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Biomarkers for assessing diseases of this organ include CCL-18 and KL-6. Radiographic signs of diseases of this organ include the finger-in-glove and bird's nest signs. Fibrosis of this organ may produce a pattern of clustered empty cysts divided by fibrous tissue, a phenomenon called “honeycombing.” Hazy gray areas of increased radiodensity on imaging of this organ are called (*) </w:t>
      </w:r>
      <w:r w:rsidDel="00000000" w:rsidR="00000000" w:rsidRPr="00000000">
        <w:rPr>
          <w:rFonts w:ascii="Times New Roman" w:cs="Times New Roman" w:eastAsia="Times New Roman" w:hAnsi="Times New Roman"/>
          <w:sz w:val="20"/>
          <w:szCs w:val="20"/>
          <w:rtl w:val="0"/>
        </w:rPr>
        <w:t xml:space="preserve">ground-glass opacities. Fibrosis of this organ tends to produce “restrictive” disease, while inflammation may produce “obstructive” disease. Caseous necrosis of this organ may occur in late-stage mycobacterial infection. Black pigment deposits in this organ can be seen in anthracosis due to occupational exposure to anthracite. For 10 points, name this organ that undergoes tissue breakdown in emphysema.</w:t>
      </w:r>
    </w:p>
    <w:p w:rsidR="00000000" w:rsidDel="00000000" w:rsidP="00000000" w:rsidRDefault="00000000" w:rsidRPr="00000000" w14:paraId="0000000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lung</w:t>
      </w:r>
      <w:r w:rsidDel="00000000" w:rsidR="00000000" w:rsidRPr="00000000">
        <w:rPr>
          <w:rFonts w:ascii="Times New Roman" w:cs="Times New Roman" w:eastAsia="Times New Roman" w:hAnsi="Times New Roman"/>
          <w:sz w:val="20"/>
          <w:szCs w:val="20"/>
          <w:rtl w:val="0"/>
        </w:rPr>
        <w:t xml:space="preserve">s </w:t>
      </w:r>
    </w:p>
    <w:p w:rsidR="00000000" w:rsidDel="00000000" w:rsidP="00000000" w:rsidRDefault="00000000" w:rsidRPr="00000000" w14:paraId="0000000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&lt;BB&gt;&lt;EDITED&gt;</w:t>
      </w:r>
    </w:p>
    <w:p w:rsidR="00000000" w:rsidDel="00000000" w:rsidP="00000000" w:rsidRDefault="00000000" w:rsidRPr="00000000" w14:paraId="00000004">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a novel from this country, the Salter family protest the construction of a privilege on Granny Ava's Island after Kerry returns home on a stolen motorcycle. An activist from this country is the subject of the 2017 “collective memoir” </w:t>
      </w:r>
      <w:r w:rsidDel="00000000" w:rsidR="00000000" w:rsidRPr="00000000">
        <w:rPr>
          <w:rFonts w:ascii="Times New Roman" w:cs="Times New Roman" w:eastAsia="Times New Roman" w:hAnsi="Times New Roman"/>
          <w:b w:val="1"/>
          <w:i w:val="1"/>
          <w:sz w:val="20"/>
          <w:szCs w:val="20"/>
          <w:rtl w:val="0"/>
        </w:rPr>
        <w:t xml:space="preserve">Tracker</w:t>
      </w:r>
      <w:r w:rsidDel="00000000" w:rsidR="00000000" w:rsidRPr="00000000">
        <w:rPr>
          <w:rFonts w:ascii="Times New Roman" w:cs="Times New Roman" w:eastAsia="Times New Roman" w:hAnsi="Times New Roman"/>
          <w:b w:val="1"/>
          <w:sz w:val="20"/>
          <w:szCs w:val="20"/>
          <w:rtl w:val="0"/>
        </w:rPr>
        <w:t xml:space="preserve">. A poet from </w:t>
      </w:r>
      <w:r w:rsidDel="00000000" w:rsidR="00000000" w:rsidRPr="00000000">
        <w:rPr>
          <w:rFonts w:ascii="Times New Roman" w:cs="Times New Roman" w:eastAsia="Times New Roman" w:hAnsi="Times New Roman"/>
          <w:b w:val="1"/>
          <w:sz w:val="20"/>
          <w:szCs w:val="20"/>
          <w:rtl w:val="0"/>
        </w:rPr>
        <w:t xml:space="preserve">this</w:t>
      </w:r>
      <w:r w:rsidDel="00000000" w:rsidR="00000000" w:rsidRPr="00000000">
        <w:rPr>
          <w:rFonts w:ascii="Times New Roman" w:cs="Times New Roman" w:eastAsia="Times New Roman" w:hAnsi="Times New Roman"/>
          <w:b w:val="1"/>
          <w:sz w:val="20"/>
          <w:szCs w:val="20"/>
          <w:rtl w:val="0"/>
        </w:rPr>
        <w:t xml:space="preserve"> home country of Melissa Lucashenko and Alexis Wright asked “what have they done to us?” in a poem that describes “black grass of bitumen” surrounding a “municipal” tree. That poet from this country adopted a name after an (*) </w:t>
      </w:r>
      <w:r w:rsidDel="00000000" w:rsidR="00000000" w:rsidRPr="00000000">
        <w:rPr>
          <w:rFonts w:ascii="Times New Roman" w:cs="Times New Roman" w:eastAsia="Times New Roman" w:hAnsi="Times New Roman"/>
          <w:sz w:val="20"/>
          <w:szCs w:val="20"/>
          <w:rtl w:val="0"/>
        </w:rPr>
        <w:t xml:space="preserve">indigenous word for the </w:t>
      </w:r>
      <w:r w:rsidDel="00000000" w:rsidR="00000000" w:rsidRPr="00000000">
        <w:rPr>
          <w:rFonts w:ascii="Times New Roman" w:cs="Times New Roman" w:eastAsia="Times New Roman" w:hAnsi="Times New Roman"/>
          <w:sz w:val="20"/>
          <w:szCs w:val="20"/>
          <w:rtl w:val="0"/>
        </w:rPr>
        <w:t xml:space="preserve">paperbark tree, changing her name from Kath Walker. In a novel set in this country, the rape of a prisoner by Constable Farrell and wage-cheating by Mr. Healy and Mrs. Newby </w:t>
      </w:r>
      <w:r w:rsidDel="00000000" w:rsidR="00000000" w:rsidRPr="00000000">
        <w:rPr>
          <w:rFonts w:ascii="Times New Roman" w:cs="Times New Roman" w:eastAsia="Times New Roman" w:hAnsi="Times New Roman"/>
          <w:sz w:val="20"/>
          <w:szCs w:val="20"/>
          <w:rtl w:val="0"/>
        </w:rPr>
        <w:t xml:space="preserve">help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spark</w:t>
      </w:r>
      <w:r w:rsidDel="00000000" w:rsidR="00000000" w:rsidRPr="00000000">
        <w:rPr>
          <w:rFonts w:ascii="Times New Roman" w:cs="Times New Roman" w:eastAsia="Times New Roman" w:hAnsi="Times New Roman"/>
          <w:sz w:val="20"/>
          <w:szCs w:val="20"/>
          <w:rtl w:val="0"/>
        </w:rPr>
        <w:t xml:space="preserve"> the title character’s murderous rampage. </w:t>
      </w:r>
      <w:r w:rsidDel="00000000" w:rsidR="00000000" w:rsidRPr="00000000">
        <w:rPr>
          <w:rFonts w:ascii="Times New Roman" w:cs="Times New Roman" w:eastAsia="Times New Roman" w:hAnsi="Times New Roman"/>
          <w:i w:val="1"/>
          <w:sz w:val="20"/>
          <w:szCs w:val="20"/>
          <w:rtl w:val="0"/>
        </w:rPr>
        <w:t xml:space="preserve">The Chant of Jimmie Blacksmith</w:t>
      </w:r>
      <w:r w:rsidDel="00000000" w:rsidR="00000000" w:rsidRPr="00000000">
        <w:rPr>
          <w:rFonts w:ascii="Times New Roman" w:cs="Times New Roman" w:eastAsia="Times New Roman" w:hAnsi="Times New Roman"/>
          <w:sz w:val="20"/>
          <w:szCs w:val="20"/>
          <w:rtl w:val="0"/>
        </w:rPr>
        <w:t xml:space="preserve"> is set in, for 10 points, </w:t>
      </w:r>
      <w:r w:rsidDel="00000000" w:rsidR="00000000" w:rsidRPr="00000000">
        <w:rPr>
          <w:rFonts w:ascii="Times New Roman" w:cs="Times New Roman" w:eastAsia="Times New Roman" w:hAnsi="Times New Roman"/>
          <w:sz w:val="20"/>
          <w:szCs w:val="20"/>
          <w:rtl w:val="0"/>
        </w:rPr>
        <w:t xml:space="preserve">what home</w:t>
      </w:r>
      <w:r w:rsidDel="00000000" w:rsidR="00000000" w:rsidRPr="00000000">
        <w:rPr>
          <w:rFonts w:ascii="Times New Roman" w:cs="Times New Roman" w:eastAsia="Times New Roman" w:hAnsi="Times New Roman"/>
          <w:sz w:val="20"/>
          <w:szCs w:val="20"/>
          <w:rtl w:val="0"/>
        </w:rPr>
        <w:t xml:space="preserve"> country of Oodgeroo Noonuccal and other Aboriginal authors?</w:t>
      </w:r>
    </w:p>
    <w:p w:rsidR="00000000" w:rsidDel="00000000" w:rsidP="00000000" w:rsidRDefault="00000000" w:rsidRPr="00000000" w14:paraId="00000006">
      <w:pPr>
        <w:rPr>
          <w:rFonts w:ascii="Times New Roman" w:cs="Times New Roman" w:eastAsia="Times New Roman" w:hAnsi="Times New Roman"/>
          <w:sz w:val="20"/>
          <w:szCs w:val="20"/>
          <w:shd w:fill="efefef" w:val="clear"/>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Australia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(The novel in the lead-in is </w:t>
      </w:r>
      <w:r w:rsidDel="00000000" w:rsidR="00000000" w:rsidRPr="00000000">
        <w:rPr>
          <w:rFonts w:ascii="Times New Roman" w:cs="Times New Roman" w:eastAsia="Times New Roman" w:hAnsi="Times New Roman"/>
          <w:i w:val="1"/>
          <w:sz w:val="20"/>
          <w:szCs w:val="20"/>
          <w:shd w:fill="efefef" w:val="clear"/>
          <w:rtl w:val="0"/>
        </w:rPr>
        <w:t xml:space="preserve">Too Much Lip</w:t>
      </w:r>
      <w:r w:rsidDel="00000000" w:rsidR="00000000" w:rsidRPr="00000000">
        <w:rPr>
          <w:rFonts w:ascii="Times New Roman" w:cs="Times New Roman" w:eastAsia="Times New Roman" w:hAnsi="Times New Roman"/>
          <w:sz w:val="20"/>
          <w:szCs w:val="20"/>
          <w:shd w:fill="efefef" w:val="clear"/>
          <w:rtl w:val="0"/>
        </w:rPr>
        <w:t xml:space="preserve"> by Melissa Lucashenko; </w:t>
      </w:r>
      <w:r w:rsidDel="00000000" w:rsidR="00000000" w:rsidRPr="00000000">
        <w:rPr>
          <w:rFonts w:ascii="Times New Roman" w:cs="Times New Roman" w:eastAsia="Times New Roman" w:hAnsi="Times New Roman"/>
          <w:i w:val="1"/>
          <w:sz w:val="20"/>
          <w:szCs w:val="20"/>
          <w:shd w:fill="efefef" w:val="clear"/>
          <w:rtl w:val="0"/>
        </w:rPr>
        <w:t xml:space="preserve">Tracker</w:t>
      </w:r>
      <w:r w:rsidDel="00000000" w:rsidR="00000000" w:rsidRPr="00000000">
        <w:rPr>
          <w:rFonts w:ascii="Times New Roman" w:cs="Times New Roman" w:eastAsia="Times New Roman" w:hAnsi="Times New Roman"/>
          <w:sz w:val="20"/>
          <w:szCs w:val="20"/>
          <w:shd w:fill="efefef" w:val="clear"/>
          <w:rtl w:val="0"/>
        </w:rPr>
        <w:t xml:space="preserve"> is by Alexis Wright; Oodgeroo Noonuccal’s poem is called “Municipal Gum”; </w:t>
      </w:r>
      <w:r w:rsidDel="00000000" w:rsidR="00000000" w:rsidRPr="00000000">
        <w:rPr>
          <w:rFonts w:ascii="Times New Roman" w:cs="Times New Roman" w:eastAsia="Times New Roman" w:hAnsi="Times New Roman"/>
          <w:i w:val="1"/>
          <w:sz w:val="20"/>
          <w:szCs w:val="20"/>
          <w:shd w:fill="efefef" w:val="clear"/>
          <w:rtl w:val="0"/>
        </w:rPr>
        <w:t xml:space="preserve">The Chant of Jimmie Blacksmith</w:t>
      </w:r>
      <w:r w:rsidDel="00000000" w:rsidR="00000000" w:rsidRPr="00000000">
        <w:rPr>
          <w:rFonts w:ascii="Times New Roman" w:cs="Times New Roman" w:eastAsia="Times New Roman" w:hAnsi="Times New Roman"/>
          <w:sz w:val="20"/>
          <w:szCs w:val="20"/>
          <w:shd w:fill="efefef" w:val="clear"/>
          <w:rtl w:val="0"/>
        </w:rPr>
        <w:t xml:space="preserve"> is by Thomas Keneally.)</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&lt;RC&gt; &lt;EDITED&gt;</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ballet dancer Zhang Wei-Qiang plays a character of this type in a 2002 Guy Maddin film. A black anthropologist studying the Myrthians is a character of this type in Bill Gunn’s film </w:t>
      </w:r>
      <w:r w:rsidDel="00000000" w:rsidR="00000000" w:rsidRPr="00000000">
        <w:rPr>
          <w:rFonts w:ascii="Times New Roman" w:cs="Times New Roman" w:eastAsia="Times New Roman" w:hAnsi="Times New Roman"/>
          <w:b w:val="1"/>
          <w:i w:val="1"/>
          <w:sz w:val="20"/>
          <w:szCs w:val="20"/>
          <w:rtl w:val="0"/>
        </w:rPr>
        <w:t xml:space="preserve">Ganja &amp; Hess</w:t>
      </w:r>
      <w:r w:rsidDel="00000000" w:rsidR="00000000" w:rsidRPr="00000000">
        <w:rPr>
          <w:rFonts w:ascii="Times New Roman" w:cs="Times New Roman" w:eastAsia="Times New Roman" w:hAnsi="Times New Roman"/>
          <w:b w:val="1"/>
          <w:sz w:val="20"/>
          <w:szCs w:val="20"/>
          <w:rtl w:val="0"/>
        </w:rPr>
        <w:t xml:space="preserve">. While trying to stop the slave trade, the prince Mamuwalde becomes one of these characters in a blaxploitation film starring William Marshall. While a woman in white walks on a balcony railing and later bolts up in bed, a character of this type abandons his plan, in one of the (*)</w:t>
      </w:r>
      <w:r w:rsidDel="00000000" w:rsidR="00000000" w:rsidRPr="00000000">
        <w:rPr>
          <w:rFonts w:ascii="Times New Roman" w:cs="Times New Roman" w:eastAsia="Times New Roman" w:hAnsi="Times New Roman"/>
          <w:sz w:val="20"/>
          <w:szCs w:val="20"/>
          <w:rtl w:val="0"/>
        </w:rPr>
        <w:t xml:space="preserve"> first cross-cutting sequences in cinema. The silhouette of one of these character’s fingers stretches towards a doorway, after his shadow is shown climbing a staircase. One of these characters stows aboard the </w:t>
      </w:r>
      <w:r w:rsidDel="00000000" w:rsidR="00000000" w:rsidRPr="00000000">
        <w:rPr>
          <w:rFonts w:ascii="Times New Roman" w:cs="Times New Roman" w:eastAsia="Times New Roman" w:hAnsi="Times New Roman"/>
          <w:i w:val="1"/>
          <w:sz w:val="20"/>
          <w:szCs w:val="20"/>
          <w:rtl w:val="0"/>
        </w:rPr>
        <w:t xml:space="preserve">Empusa</w:t>
      </w:r>
      <w:r w:rsidDel="00000000" w:rsidR="00000000" w:rsidRPr="00000000">
        <w:rPr>
          <w:rFonts w:ascii="Times New Roman" w:cs="Times New Roman" w:eastAsia="Times New Roman" w:hAnsi="Times New Roman"/>
          <w:sz w:val="20"/>
          <w:szCs w:val="20"/>
          <w:rtl w:val="0"/>
        </w:rPr>
        <w:t xml:space="preserve">, which brings plague-infested rats to the town of Wisborg. For 10 points, Count Orlok is what type of creature in </w:t>
      </w:r>
      <w:r w:rsidDel="00000000" w:rsidR="00000000" w:rsidRPr="00000000">
        <w:rPr>
          <w:rFonts w:ascii="Times New Roman" w:cs="Times New Roman" w:eastAsia="Times New Roman" w:hAnsi="Times New Roman"/>
          <w:i w:val="1"/>
          <w:sz w:val="20"/>
          <w:szCs w:val="20"/>
          <w:rtl w:val="0"/>
        </w:rPr>
        <w:t xml:space="preserve">Nosferatu</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rPr>
          <w:rFonts w:ascii="Times New Roman" w:cs="Times New Roman" w:eastAsia="Times New Roman" w:hAnsi="Times New Roman"/>
          <w:sz w:val="20"/>
          <w:szCs w:val="20"/>
          <w:shd w:fill="efefef" w:val="clear"/>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vampire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Dracula</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count</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prince</w:t>
      </w:r>
      <w:r w:rsidDel="00000000" w:rsidR="00000000" w:rsidRPr="00000000">
        <w:rPr>
          <w:rFonts w:ascii="Times New Roman" w:cs="Times New Roman" w:eastAsia="Times New Roman" w:hAnsi="Times New Roman"/>
          <w:sz w:val="20"/>
          <w:szCs w:val="20"/>
          <w:rtl w:val="0"/>
        </w:rPr>
        <w:t xml:space="preserve">s before “count” or “prince”, respectively, by asking “what other, more interesting kind of character is he?”] </w:t>
      </w:r>
      <w:r w:rsidDel="00000000" w:rsidR="00000000" w:rsidRPr="00000000">
        <w:rPr>
          <w:rFonts w:ascii="Times New Roman" w:cs="Times New Roman" w:eastAsia="Times New Roman" w:hAnsi="Times New Roman"/>
          <w:sz w:val="20"/>
          <w:szCs w:val="20"/>
          <w:shd w:fill="efefef" w:val="clear"/>
          <w:rtl w:val="0"/>
        </w:rPr>
        <w:t xml:space="preserve">(The first film is </w:t>
      </w:r>
      <w:r w:rsidDel="00000000" w:rsidR="00000000" w:rsidRPr="00000000">
        <w:rPr>
          <w:rFonts w:ascii="Times New Roman" w:cs="Times New Roman" w:eastAsia="Times New Roman" w:hAnsi="Times New Roman"/>
          <w:i w:val="1"/>
          <w:sz w:val="20"/>
          <w:szCs w:val="20"/>
          <w:shd w:fill="efefef" w:val="clear"/>
          <w:rtl w:val="0"/>
        </w:rPr>
        <w:t xml:space="preserve">Dracula: Pages from a Vampire’s Diary</w:t>
      </w:r>
      <w:r w:rsidDel="00000000" w:rsidR="00000000" w:rsidRPr="00000000">
        <w:rPr>
          <w:rFonts w:ascii="Times New Roman" w:cs="Times New Roman" w:eastAsia="Times New Roman" w:hAnsi="Times New Roman"/>
          <w:sz w:val="20"/>
          <w:szCs w:val="20"/>
          <w:shd w:fill="efefef" w:val="clear"/>
          <w:rtl w:val="0"/>
        </w:rPr>
        <w:t xml:space="preserve">, and the blaxploitation film is </w:t>
      </w:r>
      <w:r w:rsidDel="00000000" w:rsidR="00000000" w:rsidRPr="00000000">
        <w:rPr>
          <w:rFonts w:ascii="Times New Roman" w:cs="Times New Roman" w:eastAsia="Times New Roman" w:hAnsi="Times New Roman"/>
          <w:i w:val="1"/>
          <w:sz w:val="20"/>
          <w:szCs w:val="20"/>
          <w:shd w:fill="efefef" w:val="clear"/>
          <w:rtl w:val="0"/>
        </w:rPr>
        <w:t xml:space="preserve">Blacula.</w:t>
      </w:r>
      <w:r w:rsidDel="00000000" w:rsidR="00000000" w:rsidRPr="00000000">
        <w:rPr>
          <w:rFonts w:ascii="Times New Roman" w:cs="Times New Roman" w:eastAsia="Times New Roman" w:hAnsi="Times New Roman"/>
          <w:sz w:val="20"/>
          <w:szCs w:val="20"/>
          <w:shd w:fill="efefef" w:val="clear"/>
          <w:rtl w:val="0"/>
        </w:rPr>
        <w:t xml:space="preserve">)</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&lt;AG&gt; &lt;EDITED&gt;</w:t>
      </w:r>
    </w:p>
    <w:p w:rsidR="00000000" w:rsidDel="00000000" w:rsidP="00000000" w:rsidRDefault="00000000" w:rsidRPr="00000000" w14:paraId="0000000C">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Michel Butor’s </w:t>
      </w:r>
      <w:r w:rsidDel="00000000" w:rsidR="00000000" w:rsidRPr="00000000">
        <w:rPr>
          <w:rFonts w:ascii="Times New Roman" w:cs="Times New Roman" w:eastAsia="Times New Roman" w:hAnsi="Times New Roman"/>
          <w:b w:val="1"/>
          <w:i w:val="1"/>
          <w:sz w:val="20"/>
          <w:szCs w:val="20"/>
          <w:rtl w:val="0"/>
        </w:rPr>
        <w:t xml:space="preserve">A Change of Heart</w:t>
      </w:r>
      <w:r w:rsidDel="00000000" w:rsidR="00000000" w:rsidRPr="00000000">
        <w:rPr>
          <w:rFonts w:ascii="Times New Roman" w:cs="Times New Roman" w:eastAsia="Times New Roman" w:hAnsi="Times New Roman"/>
          <w:b w:val="1"/>
          <w:sz w:val="20"/>
          <w:szCs w:val="20"/>
          <w:rtl w:val="0"/>
        </w:rPr>
        <w:t xml:space="preserve">, you, Leon Delmont, immerse yourself in reading this man’s letters on a train ride to Paris. This man speaks to a spirit called “The Voice,” which tells this man that “the way of freedom” is “the way of necessity,” at a </w:t>
      </w:r>
      <w:r w:rsidDel="00000000" w:rsidR="00000000" w:rsidRPr="00000000">
        <w:rPr>
          <w:rFonts w:ascii="Times New Roman" w:cs="Times New Roman" w:eastAsia="Times New Roman" w:hAnsi="Times New Roman"/>
          <w:b w:val="1"/>
          <w:sz w:val="20"/>
          <w:szCs w:val="20"/>
          <w:rtl w:val="0"/>
        </w:rPr>
        <w:t xml:space="preserve">seance</w:t>
      </w:r>
      <w:r w:rsidDel="00000000" w:rsidR="00000000" w:rsidRPr="00000000">
        <w:rPr>
          <w:rFonts w:ascii="Times New Roman" w:cs="Times New Roman" w:eastAsia="Times New Roman" w:hAnsi="Times New Roman"/>
          <w:b w:val="1"/>
          <w:sz w:val="20"/>
          <w:szCs w:val="20"/>
          <w:rtl w:val="0"/>
        </w:rPr>
        <w:t xml:space="preserve"> where he sees visions of Cain and Judas Iscariot. The rise of a “third Reich” is predicted in a massive “world drama in two parts” about this man, whose author inexplicably considered it his </w:t>
      </w:r>
      <w:r w:rsidDel="00000000" w:rsidR="00000000" w:rsidRPr="00000000">
        <w:rPr>
          <w:rFonts w:ascii="Times New Roman" w:cs="Times New Roman" w:eastAsia="Times New Roman" w:hAnsi="Times New Roman"/>
          <w:b w:val="1"/>
          <w:i w:val="1"/>
          <w:sz w:val="20"/>
          <w:szCs w:val="20"/>
          <w:rtl w:val="0"/>
        </w:rPr>
        <w:t xml:space="preserve">magnum opus</w:t>
      </w:r>
      <w:r w:rsidDel="00000000" w:rsidR="00000000" w:rsidRPr="00000000">
        <w:rPr>
          <w:rFonts w:ascii="Times New Roman" w:cs="Times New Roman" w:eastAsia="Times New Roman" w:hAnsi="Times New Roman"/>
          <w:b w:val="1"/>
          <w:sz w:val="20"/>
          <w:szCs w:val="20"/>
          <w:rtl w:val="0"/>
        </w:rPr>
        <w:t xml:space="preserve">. In a novel by (*)</w:t>
      </w:r>
      <w:r w:rsidDel="00000000" w:rsidR="00000000" w:rsidRPr="00000000">
        <w:rPr>
          <w:rFonts w:ascii="Times New Roman" w:cs="Times New Roman" w:eastAsia="Times New Roman" w:hAnsi="Times New Roman"/>
          <w:sz w:val="20"/>
          <w:szCs w:val="20"/>
          <w:rtl w:val="0"/>
        </w:rPr>
        <w:t xml:space="preserve"> Gore Vidal, this man’s life is narrated by his friends Libanius and Priscus. Henrik Ibsen’s seldom-performed </w:t>
      </w:r>
      <w:r w:rsidDel="00000000" w:rsidR="00000000" w:rsidRPr="00000000">
        <w:rPr>
          <w:rFonts w:ascii="Times New Roman" w:cs="Times New Roman" w:eastAsia="Times New Roman" w:hAnsi="Times New Roman"/>
          <w:i w:val="1"/>
          <w:sz w:val="20"/>
          <w:szCs w:val="20"/>
          <w:rtl w:val="0"/>
        </w:rPr>
        <w:t xml:space="preserve">Emperor and Galilean </w:t>
      </w:r>
      <w:r w:rsidDel="00000000" w:rsidR="00000000" w:rsidRPr="00000000">
        <w:rPr>
          <w:rFonts w:ascii="Times New Roman" w:cs="Times New Roman" w:eastAsia="Times New Roman" w:hAnsi="Times New Roman"/>
          <w:sz w:val="20"/>
          <w:szCs w:val="20"/>
          <w:rtl w:val="0"/>
        </w:rPr>
        <w:t xml:space="preserve">is about this historical figure, who addressed the city of Antioch in a satire that pokes fun at Greek philosophers and their typical facial hair. For 10 points, name this author of </w:t>
      </w:r>
      <w:r w:rsidDel="00000000" w:rsidR="00000000" w:rsidRPr="00000000">
        <w:rPr>
          <w:rFonts w:ascii="Times New Roman" w:cs="Times New Roman" w:eastAsia="Times New Roman" w:hAnsi="Times New Roman"/>
          <w:i w:val="1"/>
          <w:sz w:val="20"/>
          <w:szCs w:val="20"/>
          <w:rtl w:val="0"/>
        </w:rPr>
        <w:t xml:space="preserve">The Beard Hater</w:t>
      </w:r>
      <w:r w:rsidDel="00000000" w:rsidR="00000000" w:rsidRPr="00000000">
        <w:rPr>
          <w:rFonts w:ascii="Times New Roman" w:cs="Times New Roman" w:eastAsia="Times New Roman" w:hAnsi="Times New Roman"/>
          <w:sz w:val="20"/>
          <w:szCs w:val="20"/>
          <w:rtl w:val="0"/>
        </w:rPr>
        <w:t xml:space="preserve">, a 4th-century Roman emperor infamous for his attempt to restore paganism.</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Julian</w:t>
      </w:r>
      <w:r w:rsidDel="00000000" w:rsidR="00000000" w:rsidRPr="00000000">
        <w:rPr>
          <w:rFonts w:ascii="Times New Roman" w:cs="Times New Roman" w:eastAsia="Times New Roman" w:hAnsi="Times New Roman"/>
          <w:sz w:val="20"/>
          <w:szCs w:val="20"/>
          <w:rtl w:val="0"/>
        </w:rPr>
        <w:t xml:space="preserve"> the Apostate [or </w:t>
      </w:r>
      <w:r w:rsidDel="00000000" w:rsidR="00000000" w:rsidRPr="00000000">
        <w:rPr>
          <w:rFonts w:ascii="Times New Roman" w:cs="Times New Roman" w:eastAsia="Times New Roman" w:hAnsi="Times New Roman"/>
          <w:b w:val="1"/>
          <w:sz w:val="20"/>
          <w:szCs w:val="20"/>
          <w:u w:val="single"/>
          <w:rtl w:val="0"/>
        </w:rPr>
        <w:t xml:space="preserve">Julianus</w:t>
      </w:r>
      <w:r w:rsidDel="00000000" w:rsidR="00000000" w:rsidRPr="00000000">
        <w:rPr>
          <w:rFonts w:ascii="Times New Roman" w:cs="Times New Roman" w:eastAsia="Times New Roman" w:hAnsi="Times New Roman"/>
          <w:sz w:val="20"/>
          <w:szCs w:val="20"/>
          <w:rtl w:val="0"/>
        </w:rPr>
        <w:t xml:space="preserve"> Apostata; or Flavius Claudius </w:t>
      </w:r>
      <w:r w:rsidDel="00000000" w:rsidR="00000000" w:rsidRPr="00000000">
        <w:rPr>
          <w:rFonts w:ascii="Times New Roman" w:cs="Times New Roman" w:eastAsia="Times New Roman" w:hAnsi="Times New Roman"/>
          <w:b w:val="1"/>
          <w:sz w:val="20"/>
          <w:szCs w:val="20"/>
          <w:u w:val="single"/>
          <w:rtl w:val="0"/>
        </w:rPr>
        <w:t xml:space="preserve">Julianus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&lt;MB&gt; &lt;EDITED&gt;</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 album named for a collection of these terms features a song based on an Albert Camus biography that sarcastically addresses an “unflinching trigger finger / coffee fetcher to the letter.” “Chinatown” and “Lemon Yellow Black” appear on the debut studio album of Jets to Brazil, which is named in reference to these terms. A list of these terms begins the chorus of a Nick Lutsko song for Super Deluxe depicting a rapper “as a Talking Heads song.” In a </w:t>
      </w:r>
      <w:r w:rsidDel="00000000" w:rsidR="00000000" w:rsidRPr="00000000">
        <w:rPr>
          <w:rFonts w:ascii="Times New Roman" w:cs="Times New Roman" w:eastAsia="Times New Roman" w:hAnsi="Times New Roman"/>
          <w:b w:val="1"/>
          <w:i w:val="1"/>
          <w:sz w:val="20"/>
          <w:szCs w:val="20"/>
          <w:rtl w:val="0"/>
        </w:rPr>
        <w:t xml:space="preserve">60 Minutes</w:t>
      </w:r>
      <w:r w:rsidDel="00000000" w:rsidR="00000000" w:rsidRPr="00000000">
        <w:rPr>
          <w:rFonts w:ascii="Times New Roman" w:cs="Times New Roman" w:eastAsia="Times New Roman" w:hAnsi="Times New Roman"/>
          <w:b w:val="1"/>
          <w:sz w:val="20"/>
          <w:szCs w:val="20"/>
          <w:rtl w:val="0"/>
        </w:rPr>
        <w:t xml:space="preserve"> interview with Anderson Cooper, that rapper explained how he (*)</w:t>
      </w:r>
      <w:r w:rsidDel="00000000" w:rsidR="00000000" w:rsidRPr="00000000">
        <w:rPr>
          <w:rFonts w:ascii="Times New Roman" w:cs="Times New Roman" w:eastAsia="Times New Roman" w:hAnsi="Times New Roman"/>
          <w:sz w:val="20"/>
          <w:szCs w:val="20"/>
          <w:rtl w:val="0"/>
        </w:rPr>
        <w:t xml:space="preserve"> “bends” words by listing off many of these terms, including “George” and “Ford Engine.” For 10 points, Eminem also listed “four-inch” </w:t>
      </w:r>
      <w:r w:rsidDel="00000000" w:rsidR="00000000" w:rsidRPr="00000000">
        <w:rPr>
          <w:rFonts w:ascii="Calibri" w:cs="Calibri" w:eastAsia="Calibri" w:hAnsi="Calibri"/>
          <w:sz w:val="18"/>
          <w:szCs w:val="18"/>
          <w:shd w:fill="d9d9d9" w:val="clear"/>
          <w:rtl w:val="0"/>
        </w:rPr>
        <w:t xml:space="preserve">(rhymes with “orange”)</w:t>
      </w:r>
      <w:r w:rsidDel="00000000" w:rsidR="00000000" w:rsidRPr="00000000">
        <w:rPr>
          <w:rFonts w:ascii="Times New Roman" w:cs="Times New Roman" w:eastAsia="Times New Roman" w:hAnsi="Times New Roman"/>
          <w:sz w:val="20"/>
          <w:szCs w:val="20"/>
          <w:rtl w:val="0"/>
        </w:rPr>
        <w:t xml:space="preserve">, “door-hinge” </w:t>
      </w:r>
      <w:r w:rsidDel="00000000" w:rsidR="00000000" w:rsidRPr="00000000">
        <w:rPr>
          <w:rFonts w:ascii="Calibri" w:cs="Calibri" w:eastAsia="Calibri" w:hAnsi="Calibri"/>
          <w:sz w:val="18"/>
          <w:szCs w:val="18"/>
          <w:shd w:fill="d9d9d9" w:val="clear"/>
          <w:rtl w:val="0"/>
        </w:rPr>
        <w:t xml:space="preserve">(rhymes with “orange”)</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“storage” </w:t>
      </w:r>
      <w:r w:rsidDel="00000000" w:rsidR="00000000" w:rsidRPr="00000000">
        <w:rPr>
          <w:rFonts w:ascii="Calibri" w:cs="Calibri" w:eastAsia="Calibri" w:hAnsi="Calibri"/>
          <w:sz w:val="18"/>
          <w:szCs w:val="18"/>
          <w:shd w:fill="d9d9d9" w:val="clear"/>
          <w:rtl w:val="0"/>
        </w:rPr>
        <w:t xml:space="preserve">(rhymes with “orange”)</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and “porridge” </w:t>
      </w:r>
      <w:r w:rsidDel="00000000" w:rsidR="00000000" w:rsidRPr="00000000">
        <w:rPr>
          <w:rFonts w:ascii="Calibri" w:cs="Calibri" w:eastAsia="Calibri" w:hAnsi="Calibri"/>
          <w:sz w:val="18"/>
          <w:szCs w:val="18"/>
          <w:shd w:fill="d9d9d9" w:val="clear"/>
          <w:rtl w:val="0"/>
        </w:rPr>
        <w:t xml:space="preserve">(rhymes with “orange”)</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as examples of what notoriously hard-to-find words that phonetically pair with the name of a citrus fruit?</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words that </w:t>
      </w:r>
      <w:r w:rsidDel="00000000" w:rsidR="00000000" w:rsidRPr="00000000">
        <w:rPr>
          <w:rFonts w:ascii="Times New Roman" w:cs="Times New Roman" w:eastAsia="Times New Roman" w:hAnsi="Times New Roman"/>
          <w:b w:val="1"/>
          <w:sz w:val="20"/>
          <w:szCs w:val="20"/>
          <w:u w:val="single"/>
          <w:rtl w:val="0"/>
        </w:rPr>
        <w:t xml:space="preserve">rhyme</w:t>
      </w:r>
      <w:r w:rsidDel="00000000" w:rsidR="00000000" w:rsidRPr="00000000">
        <w:rPr>
          <w:rFonts w:ascii="Times New Roman" w:cs="Times New Roman" w:eastAsia="Times New Roman" w:hAnsi="Times New Roman"/>
          <w:sz w:val="20"/>
          <w:szCs w:val="20"/>
          <w:rtl w:val="0"/>
        </w:rPr>
        <w:t xml:space="preserve"> with </w:t>
      </w:r>
      <w:r w:rsidDel="00000000" w:rsidR="00000000" w:rsidRPr="00000000">
        <w:rPr>
          <w:rFonts w:ascii="Times New Roman" w:cs="Times New Roman" w:eastAsia="Times New Roman" w:hAnsi="Times New Roman"/>
          <w:b w:val="1"/>
          <w:sz w:val="20"/>
          <w:szCs w:val="20"/>
          <w:u w:val="single"/>
          <w:rtl w:val="0"/>
        </w:rPr>
        <w:t xml:space="preserve">orange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Orange Rhyming Dictionary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&lt;MB&gt; &lt;EDITED&gt;</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these buildings in Mumbai has 30 mushrooming columns with recessed cells that evoke a peacock. Minoru Yamasaki designed a late 50s example of these buildings that blends Islamic and Western features in an early example of "petroleum modernism"; that building of this type is featured on Saudi currency. One of these buildings that was converted into a hotel in 2019 features a restored split-flap display board in its (*)</w:t>
      </w:r>
      <w:r w:rsidDel="00000000" w:rsidR="00000000" w:rsidRPr="00000000">
        <w:rPr>
          <w:rFonts w:ascii="Times New Roman" w:cs="Times New Roman" w:eastAsia="Times New Roman" w:hAnsi="Times New Roman"/>
          <w:sz w:val="20"/>
          <w:szCs w:val="20"/>
          <w:rtl w:val="0"/>
        </w:rPr>
        <w:t xml:space="preserve"> lounge. The 210 semi-conical roof pieces of one of these buildings makes it look like a Bedouin tent. That structure of this type in Jeddah has no exterior walls and uses natural ventilation to accommodate pilgrims on the </w:t>
      </w:r>
      <w:r w:rsidDel="00000000" w:rsidR="00000000" w:rsidRPr="00000000">
        <w:rPr>
          <w:rFonts w:ascii="Times New Roman" w:cs="Times New Roman" w:eastAsia="Times New Roman" w:hAnsi="Times New Roman"/>
          <w:i w:val="1"/>
          <w:sz w:val="20"/>
          <w:szCs w:val="20"/>
          <w:rtl w:val="0"/>
        </w:rPr>
        <w:t xml:space="preserve">hajj</w:t>
      </w:r>
      <w:r w:rsidDel="00000000" w:rsidR="00000000" w:rsidRPr="00000000">
        <w:rPr>
          <w:rFonts w:ascii="Times New Roman" w:cs="Times New Roman" w:eastAsia="Times New Roman" w:hAnsi="Times New Roman"/>
          <w:sz w:val="20"/>
          <w:szCs w:val="20"/>
          <w:rtl w:val="0"/>
        </w:rPr>
        <w:t xml:space="preserve">. Renzo Piano designed one of these buildings on an artificial island in Osaka Bay. For 10 points, Eero Saarinen designed a building of what type that was named for TWA?</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airport terminal</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airport</w:t>
      </w:r>
      <w:r w:rsidDel="00000000" w:rsidR="00000000" w:rsidRPr="00000000">
        <w:rPr>
          <w:rFonts w:ascii="Times New Roman" w:cs="Times New Roman" w:eastAsia="Times New Roman" w:hAnsi="Times New Roman"/>
          <w:sz w:val="20"/>
          <w:szCs w:val="20"/>
          <w:rtl w:val="0"/>
        </w:rPr>
        <w:t xml:space="preserve"> buildings with “what specific part of an airport?”; prompt on </w:t>
      </w:r>
      <w:r w:rsidDel="00000000" w:rsidR="00000000" w:rsidRPr="00000000">
        <w:rPr>
          <w:rFonts w:ascii="Times New Roman" w:cs="Times New Roman" w:eastAsia="Times New Roman" w:hAnsi="Times New Roman"/>
          <w:sz w:val="20"/>
          <w:szCs w:val="20"/>
          <w:u w:val="single"/>
          <w:rtl w:val="0"/>
        </w:rPr>
        <w:t xml:space="preserve">terminal</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&lt;RR&gt; &lt;EDITED&gt;</w:t>
      </w:r>
    </w:p>
    <w:p w:rsidR="00000000" w:rsidDel="00000000" w:rsidP="00000000" w:rsidRDefault="00000000" w:rsidRPr="00000000" w14:paraId="0000001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main characters of this story intrude on the town of War Post to arrest Tom Larpent in its spiritual sequel, “Moonlight on the Snow.” Most critics agree that the image of “funnel-shaped tracks in the heavy sand,” which concludes this story, </w:t>
      </w:r>
      <w:r w:rsidDel="00000000" w:rsidR="00000000" w:rsidRPr="00000000">
        <w:rPr>
          <w:rFonts w:ascii="Times New Roman" w:cs="Times New Roman" w:eastAsia="Times New Roman" w:hAnsi="Times New Roman"/>
          <w:b w:val="1"/>
          <w:sz w:val="20"/>
          <w:szCs w:val="20"/>
          <w:rtl w:val="0"/>
        </w:rPr>
        <w:t xml:space="preserve">is meant to evoke an hourglass. In the second section of this story, two Mexican shepherds hurriedly exit the “Weary Gentleman”</w:t>
      </w:r>
      <w:r w:rsidDel="00000000" w:rsidR="00000000" w:rsidRPr="00000000">
        <w:rPr>
          <w:rFonts w:ascii="Times New Roman" w:cs="Times New Roman" w:eastAsia="Times New Roman" w:hAnsi="Times New Roman"/>
          <w:b w:val="1"/>
          <w:sz w:val="20"/>
          <w:szCs w:val="20"/>
          <w:rtl w:val="0"/>
        </w:rPr>
        <w:t xml:space="preserve">  saloon after hearing that a man has been “turned loose.” This story opens with a man on a train from (*) </w:t>
      </w:r>
      <w:r w:rsidDel="00000000" w:rsidR="00000000" w:rsidRPr="00000000">
        <w:rPr>
          <w:rFonts w:ascii="Times New Roman" w:cs="Times New Roman" w:eastAsia="Times New Roman" w:hAnsi="Times New Roman"/>
          <w:sz w:val="20"/>
          <w:szCs w:val="20"/>
          <w:rtl w:val="0"/>
        </w:rPr>
        <w:t xml:space="preserve">San Antonio contemplating the coming disruption to his “innocent and unsuspecting community.” </w:t>
      </w:r>
      <w:r w:rsidDel="00000000" w:rsidR="00000000" w:rsidRPr="00000000">
        <w:rPr>
          <w:rFonts w:ascii="Times New Roman" w:cs="Times New Roman" w:eastAsia="Times New Roman" w:hAnsi="Times New Roman"/>
          <w:sz w:val="20"/>
          <w:szCs w:val="20"/>
          <w:rtl w:val="0"/>
        </w:rPr>
        <w:t xml:space="preserve">At the end of this story, the line “S’pose it’s all off now” is mumbled by</w:t>
      </w:r>
      <w:r w:rsidDel="00000000" w:rsidR="00000000" w:rsidRPr="00000000">
        <w:rPr>
          <w:rFonts w:ascii="Times New Roman" w:cs="Times New Roman" w:eastAsia="Times New Roman" w:hAnsi="Times New Roman"/>
          <w:sz w:val="20"/>
          <w:szCs w:val="20"/>
          <w:rtl w:val="0"/>
        </w:rPr>
        <w:t xml:space="preserve"> Scratchy Wilson, whose cat-and-mouse game with a returning sheriff is disrupted by the title character. For 10 points, name this story about the homecoming of the newly-married Jack Potter, written by Stephen Crane.</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Bride Comes to Yellow Sky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&lt;MB&gt;</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one work, this author recounts the story of a man told by an oracle that his lover will live “longer than yourself”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that lover strikes him dead for asking such an imprecise question and subsequently hangs himself in grief. </w:t>
      </w:r>
      <w:r w:rsidDel="00000000" w:rsidR="00000000" w:rsidRPr="00000000">
        <w:rPr>
          <w:rFonts w:ascii="Times New Roman" w:cs="Times New Roman" w:eastAsia="Times New Roman" w:hAnsi="Times New Roman"/>
          <w:b w:val="1"/>
          <w:sz w:val="20"/>
          <w:szCs w:val="20"/>
          <w:rtl w:val="0"/>
        </w:rPr>
        <w:t xml:space="preserve">That work by this author recounts time spent among the Handdara sect, who practice a divination ritual in which a “Celibate” must resist the advances of the “Pervert”. This author describes an elaborate honor system called “</w:t>
      </w:r>
      <w:r w:rsidDel="00000000" w:rsidR="00000000" w:rsidRPr="00000000">
        <w:rPr>
          <w:rFonts w:ascii="Times New Roman" w:cs="Times New Roman" w:eastAsia="Times New Roman" w:hAnsi="Times New Roman"/>
          <w:b w:val="1"/>
          <w:i w:val="1"/>
          <w:sz w:val="20"/>
          <w:szCs w:val="20"/>
          <w:rtl w:val="0"/>
        </w:rPr>
        <w:t xml:space="preserve">shifgrethor</w:t>
      </w:r>
      <w:r w:rsidDel="00000000" w:rsidR="00000000" w:rsidRPr="00000000">
        <w:rPr>
          <w:rFonts w:ascii="Times New Roman" w:cs="Times New Roman" w:eastAsia="Times New Roman" w:hAnsi="Times New Roman"/>
          <w:b w:val="1"/>
          <w:sz w:val="20"/>
          <w:szCs w:val="20"/>
          <w:rtl w:val="0"/>
        </w:rPr>
        <w:t xml:space="preserve">” amongst a people who do not experience war or rape, due to spending most of the month in the </w:t>
      </w:r>
      <w:r w:rsidDel="00000000" w:rsidR="00000000" w:rsidRPr="00000000">
        <w:rPr>
          <w:rFonts w:ascii="Times New Roman" w:cs="Times New Roman" w:eastAsia="Times New Roman" w:hAnsi="Times New Roman"/>
          <w:sz w:val="20"/>
          <w:szCs w:val="20"/>
          <w:rtl w:val="0"/>
        </w:rPr>
        <w:t xml:space="preserve">(*) genderless “</w:t>
      </w:r>
      <w:r w:rsidDel="00000000" w:rsidR="00000000" w:rsidRPr="00000000">
        <w:rPr>
          <w:rFonts w:ascii="Times New Roman" w:cs="Times New Roman" w:eastAsia="Times New Roman" w:hAnsi="Times New Roman"/>
          <w:i w:val="1"/>
          <w:sz w:val="20"/>
          <w:szCs w:val="20"/>
          <w:rtl w:val="0"/>
        </w:rPr>
        <w:t xml:space="preserve">somer</w:t>
      </w:r>
      <w:r w:rsidDel="00000000" w:rsidR="00000000" w:rsidRPr="00000000">
        <w:rPr>
          <w:rFonts w:ascii="Times New Roman" w:cs="Times New Roman" w:eastAsia="Times New Roman" w:hAnsi="Times New Roman"/>
          <w:sz w:val="20"/>
          <w:szCs w:val="20"/>
          <w:rtl w:val="0"/>
        </w:rPr>
        <w:t xml:space="preserve">” state before taking on sexual characteristics in the brief “</w:t>
      </w:r>
      <w:r w:rsidDel="00000000" w:rsidR="00000000" w:rsidRPr="00000000">
        <w:rPr>
          <w:rFonts w:ascii="Times New Roman" w:cs="Times New Roman" w:eastAsia="Times New Roman" w:hAnsi="Times New Roman"/>
          <w:i w:val="1"/>
          <w:sz w:val="20"/>
          <w:szCs w:val="20"/>
          <w:rtl w:val="0"/>
        </w:rPr>
        <w:t xml:space="preserve">kemmer</w:t>
      </w:r>
      <w:r w:rsidDel="00000000" w:rsidR="00000000" w:rsidRPr="00000000">
        <w:rPr>
          <w:rFonts w:ascii="Times New Roman" w:cs="Times New Roman" w:eastAsia="Times New Roman" w:hAnsi="Times New Roman"/>
          <w:sz w:val="20"/>
          <w:szCs w:val="20"/>
          <w:rtl w:val="0"/>
        </w:rPr>
        <w:t xml:space="preserve">” phase. For 10 points, name this daughter of Alfred Kroeber who described the ambisexual Gethenians in </w:t>
      </w:r>
      <w:r w:rsidDel="00000000" w:rsidR="00000000" w:rsidRPr="00000000">
        <w:rPr>
          <w:rFonts w:ascii="Times New Roman" w:cs="Times New Roman" w:eastAsia="Times New Roman" w:hAnsi="Times New Roman"/>
          <w:i w:val="1"/>
          <w:sz w:val="20"/>
          <w:szCs w:val="20"/>
          <w:rtl w:val="0"/>
        </w:rPr>
        <w:t xml:space="preserve">The Left Hand of Darkness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Ursula K. </w:t>
      </w:r>
      <w:r w:rsidDel="00000000" w:rsidR="00000000" w:rsidRPr="00000000">
        <w:rPr>
          <w:rFonts w:ascii="Times New Roman" w:cs="Times New Roman" w:eastAsia="Times New Roman" w:hAnsi="Times New Roman"/>
          <w:b w:val="1"/>
          <w:sz w:val="20"/>
          <w:szCs w:val="20"/>
          <w:u w:val="single"/>
          <w:rtl w:val="0"/>
        </w:rPr>
        <w:t xml:space="preserve">Le Guin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rsula </w:t>
      </w:r>
      <w:r w:rsidDel="00000000" w:rsidR="00000000" w:rsidRPr="00000000">
        <w:rPr>
          <w:rFonts w:ascii="Times New Roman" w:cs="Times New Roman" w:eastAsia="Times New Roman" w:hAnsi="Times New Roman"/>
          <w:b w:val="1"/>
          <w:sz w:val="20"/>
          <w:szCs w:val="20"/>
          <w:u w:val="single"/>
          <w:rtl w:val="0"/>
        </w:rPr>
        <w:t xml:space="preserve">Kroeber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&lt;MV&gt;</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At the 1431 Council of Florence, Bishop Mark from this city was the only Orthodox bishop in attendance to oppose re-uniting with Rome. Priscilla and Aquila traveled to this city and converted and re-baptized several followers of John the Baptist. </w:t>
      </w:r>
      <w:r w:rsidDel="00000000" w:rsidR="00000000" w:rsidRPr="00000000">
        <w:rPr>
          <w:rFonts w:ascii="Times New Roman" w:cs="Times New Roman" w:eastAsia="Times New Roman" w:hAnsi="Times New Roman"/>
          <w:b w:val="1"/>
          <w:sz w:val="20"/>
          <w:szCs w:val="20"/>
          <w:rtl w:val="0"/>
        </w:rPr>
        <w:t xml:space="preserve">This city was the purported death place of Mary Magdalene.</w:t>
      </w:r>
      <w:r w:rsidDel="00000000" w:rsidR="00000000" w:rsidRPr="00000000">
        <w:rPr>
          <w:rFonts w:ascii="Times New Roman" w:cs="Times New Roman" w:eastAsia="Times New Roman" w:hAnsi="Times New Roman"/>
          <w:b w:val="1"/>
          <w:sz w:val="20"/>
          <w:szCs w:val="20"/>
          <w:rtl w:val="0"/>
        </w:rPr>
        <w:t xml:space="preserve"> A council held in this city rejected the use of the term (*) </w:t>
      </w:r>
      <w:r w:rsidDel="00000000" w:rsidR="00000000" w:rsidRPr="00000000">
        <w:rPr>
          <w:rFonts w:ascii="Times New Roman" w:cs="Times New Roman" w:eastAsia="Times New Roman" w:hAnsi="Times New Roman"/>
          <w:sz w:val="20"/>
          <w:szCs w:val="20"/>
          <w:rtl w:val="0"/>
        </w:rPr>
        <w:t xml:space="preserve">“Christotokos.” This city was the addressee of a Pauline epistle written from prison, which contains the exhortations to “wives, submit to your husbands [...] husbands, love your wives.” Christianity and Islam share overlapping legends about a group of seven youths from this city who, in the Christian story,  avoided persecution from Decius by sleeping for hundreds of years. For 10 points, name this city in modern-day Turkey that held a 431 AD Council that affirmed the Nicene creed and condemned Nestorius.</w:t>
      </w:r>
    </w:p>
    <w:p w:rsidR="00000000" w:rsidDel="00000000" w:rsidP="00000000" w:rsidRDefault="00000000" w:rsidRPr="00000000" w14:paraId="0000002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Ephesus</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&lt;AWD&gt;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Synaxis of the Prophetess Anna is commemorated on the day </w:t>
      </w:r>
      <w:r w:rsidDel="00000000" w:rsidR="00000000" w:rsidRPr="00000000">
        <w:rPr>
          <w:rFonts w:ascii="Times New Roman" w:cs="Times New Roman" w:eastAsia="Times New Roman" w:hAnsi="Times New Roman"/>
          <w:b w:val="1"/>
          <w:i w:val="1"/>
          <w:sz w:val="20"/>
          <w:szCs w:val="20"/>
          <w:rtl w:val="0"/>
        </w:rPr>
        <w:t xml:space="preserve">after</w:t>
      </w:r>
      <w:r w:rsidDel="00000000" w:rsidR="00000000" w:rsidRPr="00000000">
        <w:rPr>
          <w:rFonts w:ascii="Times New Roman" w:cs="Times New Roman" w:eastAsia="Times New Roman" w:hAnsi="Times New Roman"/>
          <w:b w:val="1"/>
          <w:sz w:val="20"/>
          <w:szCs w:val="20"/>
          <w:rtl w:val="0"/>
        </w:rPr>
        <w:t xml:space="preserve"> this feast. French-Canadians would use up the previous year's wheat harvest to make crepes or donuts on this holiday. Some Pagans consider this feast and its eve, St. Brigid's day, to be </w:t>
      </w:r>
      <w:r w:rsidDel="00000000" w:rsidR="00000000" w:rsidRPr="00000000">
        <w:rPr>
          <w:rFonts w:ascii="Times New Roman" w:cs="Times New Roman" w:eastAsia="Times New Roman" w:hAnsi="Times New Roman"/>
          <w:b w:val="1"/>
          <w:sz w:val="20"/>
          <w:szCs w:val="20"/>
          <w:rtl w:val="0"/>
        </w:rPr>
        <w:t xml:space="preserve">Christianizations</w:t>
      </w:r>
      <w:r w:rsidDel="00000000" w:rsidR="00000000" w:rsidRPr="00000000">
        <w:rPr>
          <w:rFonts w:ascii="Times New Roman" w:cs="Times New Roman" w:eastAsia="Times New Roman" w:hAnsi="Times New Roman"/>
          <w:b w:val="1"/>
          <w:sz w:val="20"/>
          <w:szCs w:val="20"/>
          <w:rtl w:val="0"/>
        </w:rPr>
        <w:t xml:space="preserve"> of the Gaelic Imbolc. The Orthodox hymnography for this feast day quotes the prayer “Nunc Dimittis,” or “Lord, now lettest…” Coinciding with the extant Eastern tradition of blessing a woman 40 days after childbirth, this feast falls 40 days after Christmas, on the same day as Groundhog Day. For 10 points, name this feast commemorating the Presentation of Jesus in the Temple, on which certain (*)</w:t>
      </w:r>
      <w:r w:rsidDel="00000000" w:rsidR="00000000" w:rsidRPr="00000000">
        <w:rPr>
          <w:rFonts w:ascii="Times New Roman" w:cs="Times New Roman" w:eastAsia="Times New Roman" w:hAnsi="Times New Roman"/>
          <w:sz w:val="20"/>
          <w:szCs w:val="20"/>
          <w:rtl w:val="0"/>
        </w:rPr>
        <w:t xml:space="preserve"> flammable objects are blessed with holy water.</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Candlemas</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Meeting </w:t>
      </w:r>
      <w:r w:rsidDel="00000000" w:rsidR="00000000" w:rsidRPr="00000000">
        <w:rPr>
          <w:rFonts w:ascii="Times New Roman" w:cs="Times New Roman" w:eastAsia="Times New Roman" w:hAnsi="Times New Roman"/>
          <w:sz w:val="20"/>
          <w:szCs w:val="20"/>
          <w:rtl w:val="0"/>
        </w:rPr>
        <w:t xml:space="preserve">of the </w:t>
      </w:r>
      <w:r w:rsidDel="00000000" w:rsidR="00000000" w:rsidRPr="00000000">
        <w:rPr>
          <w:rFonts w:ascii="Times New Roman" w:cs="Times New Roman" w:eastAsia="Times New Roman" w:hAnsi="Times New Roman"/>
          <w:b w:val="1"/>
          <w:sz w:val="20"/>
          <w:szCs w:val="20"/>
          <w:u w:val="single"/>
          <w:rtl w:val="0"/>
        </w:rPr>
        <w:t xml:space="preserve">Lord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Jesus</w:t>
      </w:r>
      <w:r w:rsidDel="00000000" w:rsidR="00000000" w:rsidRPr="00000000">
        <w:rPr>
          <w:rFonts w:ascii="Times New Roman" w:cs="Times New Roman" w:eastAsia="Times New Roman" w:hAnsi="Times New Roman"/>
          <w:sz w:val="20"/>
          <w:szCs w:val="20"/>
          <w:rtl w:val="0"/>
        </w:rPr>
        <w:t xml:space="preserve"> in the Temple before “Presentation”; or the </w:t>
      </w:r>
      <w:r w:rsidDel="00000000" w:rsidR="00000000" w:rsidRPr="00000000">
        <w:rPr>
          <w:rFonts w:ascii="Times New Roman" w:cs="Times New Roman" w:eastAsia="Times New Roman" w:hAnsi="Times New Roman"/>
          <w:b w:val="1"/>
          <w:sz w:val="20"/>
          <w:szCs w:val="20"/>
          <w:u w:val="single"/>
          <w:rtl w:val="0"/>
        </w:rPr>
        <w:t xml:space="preserve">Presentation </w:t>
      </w:r>
      <w:r w:rsidDel="00000000" w:rsidR="00000000" w:rsidRPr="00000000">
        <w:rPr>
          <w:rFonts w:ascii="Times New Roman" w:cs="Times New Roman" w:eastAsia="Times New Roman" w:hAnsi="Times New Roman"/>
          <w:sz w:val="20"/>
          <w:szCs w:val="20"/>
          <w:rtl w:val="0"/>
        </w:rPr>
        <w:t xml:space="preserve">of the </w:t>
      </w:r>
      <w:r w:rsidDel="00000000" w:rsidR="00000000" w:rsidRPr="00000000">
        <w:rPr>
          <w:rFonts w:ascii="Times New Roman" w:cs="Times New Roman" w:eastAsia="Times New Roman" w:hAnsi="Times New Roman"/>
          <w:b w:val="1"/>
          <w:sz w:val="20"/>
          <w:szCs w:val="20"/>
          <w:u w:val="single"/>
          <w:rtl w:val="0"/>
        </w:rPr>
        <w:t xml:space="preserve">Lord/Jesus</w:t>
      </w:r>
      <w:r w:rsidDel="00000000" w:rsidR="00000000" w:rsidRPr="00000000">
        <w:rPr>
          <w:rFonts w:ascii="Times New Roman" w:cs="Times New Roman" w:eastAsia="Times New Roman" w:hAnsi="Times New Roman"/>
          <w:sz w:val="20"/>
          <w:szCs w:val="20"/>
          <w:rtl w:val="0"/>
        </w:rPr>
        <w:t xml:space="preserve"> in the Temple before “Presentation”]</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&lt;AWD&gt; &lt;EDITED&gt;</w:t>
      </w:r>
    </w:p>
    <w:p w:rsidR="00000000" w:rsidDel="00000000" w:rsidP="00000000" w:rsidRDefault="00000000" w:rsidRPr="00000000" w14:paraId="0000002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following about the player with the best name in soccer, Kevin Lasagna, for 10 points each.</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Kevin Lasagna currently plays for a Serie A team based in Verona whose name begins with this word, which also adorns the national team jerseys worn by Tyler Dorsey and Nick Calathes </w:t>
      </w:r>
      <w:r w:rsidDel="00000000" w:rsidR="00000000" w:rsidRPr="00000000">
        <w:rPr>
          <w:rFonts w:ascii="Calibri" w:cs="Calibri" w:eastAsia="Calibri" w:hAnsi="Calibri"/>
          <w:sz w:val="18"/>
          <w:szCs w:val="18"/>
          <w:shd w:fill="d9d9d9" w:val="clear"/>
          <w:rtl w:val="0"/>
        </w:rPr>
        <w:t xml:space="preserve">(kah-LAH-thess)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Hellas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Hellas Verona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After Kevin Lasagna scored his first Serie A goal against Inter Milan, this largest pasta-producing company in the world produced an ad reading "Our lasagna won't get stuck in your stomach, even if you're an Inter fan."</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Barilla</w:t>
      </w:r>
      <w:r w:rsidDel="00000000" w:rsidR="00000000" w:rsidRPr="00000000">
        <w:rPr>
          <w:rFonts w:ascii="Times New Roman" w:cs="Times New Roman" w:eastAsia="Times New Roman" w:hAnsi="Times New Roman"/>
          <w:sz w:val="20"/>
          <w:szCs w:val="20"/>
          <w:rtl w:val="0"/>
        </w:rPr>
        <w:t xml:space="preserve"> (G. e R. Fratelli S.p.A.)</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Kevin Lasagna is supposedly named for actor Kevin Costner, whose character Ray Kinsella hears a voice whispering "If you build it, he will come" on his Iowa corn farm in this 1989 baseball movie.</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Field of Dreams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&lt;RR&gt; &lt;EDITED&gt;</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becoming a sociologist, Lewis Mumford wrote a psychological biography of this author using journals provided by this author’s granddaughter Eleanor Metcalf. For 10 points each:</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A full-length biography by Raymond Weaver kicked off a 1920s “revival” of which author, rescuing him from obscurity after his 1891 death?</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Herman </w:t>
      </w:r>
      <w:r w:rsidDel="00000000" w:rsidR="00000000" w:rsidRPr="00000000">
        <w:rPr>
          <w:rFonts w:ascii="Times New Roman" w:cs="Times New Roman" w:eastAsia="Times New Roman" w:hAnsi="Times New Roman"/>
          <w:b w:val="1"/>
          <w:sz w:val="20"/>
          <w:szCs w:val="20"/>
          <w:u w:val="single"/>
          <w:rtl w:val="0"/>
        </w:rPr>
        <w:t xml:space="preserve">Melville</w:t>
      </w:r>
      <w:r w:rsidDel="00000000" w:rsidR="00000000" w:rsidRPr="00000000">
        <w:rPr>
          <w:rFonts w:ascii="Times New Roman" w:cs="Times New Roman" w:eastAsia="Times New Roman" w:hAnsi="Times New Roman"/>
          <w:sz w:val="20"/>
          <w:szCs w:val="20"/>
          <w:rtl w:val="0"/>
        </w:rPr>
        <w:t xml:space="preserve"> [or Henry </w:t>
      </w:r>
      <w:r w:rsidDel="00000000" w:rsidR="00000000" w:rsidRPr="00000000">
        <w:rPr>
          <w:rFonts w:ascii="Times New Roman" w:cs="Times New Roman" w:eastAsia="Times New Roman" w:hAnsi="Times New Roman"/>
          <w:b w:val="1"/>
          <w:sz w:val="20"/>
          <w:szCs w:val="20"/>
          <w:u w:val="single"/>
          <w:rtl w:val="0"/>
        </w:rPr>
        <w:t xml:space="preserve">Melville</w:t>
      </w:r>
      <w:r w:rsidDel="00000000" w:rsidR="00000000" w:rsidRPr="00000000">
        <w:rPr>
          <w:rFonts w:ascii="Times New Roman" w:cs="Times New Roman" w:eastAsia="Times New Roman" w:hAnsi="Times New Roman"/>
          <w:sz w:val="20"/>
          <w:szCs w:val="20"/>
          <w:rtl w:val="0"/>
        </w:rPr>
        <w:t xml:space="preserve">, as an infamous obituary called him]</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Metcalf found her grandfather’s manuscript for this novella in a tin breadbox, and gave it to Weaver to be published. Its title sailor is sentenced to death for killing his ship’s master-at-arms John Claggart.</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Billy Budd</w:t>
      </w:r>
      <w:r w:rsidDel="00000000" w:rsidR="00000000" w:rsidRPr="00000000">
        <w:rPr>
          <w:rFonts w:ascii="Times New Roman" w:cs="Times New Roman" w:eastAsia="Times New Roman" w:hAnsi="Times New Roman"/>
          <w:i w:val="1"/>
          <w:sz w:val="20"/>
          <w:szCs w:val="20"/>
          <w:rtl w:val="0"/>
        </w:rPr>
        <w:t xml:space="preserve">, Sailor (An Inside Narrative)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Billy Budd</w:t>
      </w:r>
      <w:r w:rsidDel="00000000" w:rsidR="00000000" w:rsidRPr="00000000">
        <w:rPr>
          <w:rFonts w:ascii="Times New Roman" w:cs="Times New Roman" w:eastAsia="Times New Roman" w:hAnsi="Times New Roman"/>
          <w:i w:val="1"/>
          <w:sz w:val="20"/>
          <w:szCs w:val="20"/>
          <w:rtl w:val="0"/>
        </w:rPr>
        <w:t xml:space="preserve">, Foretopman</w:t>
      </w:r>
      <w:r w:rsidDel="00000000" w:rsidR="00000000" w:rsidRPr="00000000">
        <w:rPr>
          <w:rFonts w:ascii="Times New Roman" w:cs="Times New Roman" w:eastAsia="Times New Roman" w:hAnsi="Times New Roman"/>
          <w:sz w:val="20"/>
          <w:szCs w:val="20"/>
          <w:rtl w:val="0"/>
        </w:rPr>
        <w:t xml:space="preserve">, the title assigned by Weaver for the first edition]</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Later Melville revivalists doubted the autobiographical elements of his early books, like this novel in which a shipwrecked Melville is picked up by the ship </w:t>
      </w:r>
      <w:r w:rsidDel="00000000" w:rsidR="00000000" w:rsidRPr="00000000">
        <w:rPr>
          <w:rFonts w:ascii="Times New Roman" w:cs="Times New Roman" w:eastAsia="Times New Roman" w:hAnsi="Times New Roman"/>
          <w:i w:val="1"/>
          <w:sz w:val="20"/>
          <w:szCs w:val="20"/>
          <w:rtl w:val="0"/>
        </w:rPr>
        <w:t xml:space="preserve">Julia</w:t>
      </w:r>
      <w:r w:rsidDel="00000000" w:rsidR="00000000" w:rsidRPr="00000000">
        <w:rPr>
          <w:rFonts w:ascii="Times New Roman" w:cs="Times New Roman" w:eastAsia="Times New Roman" w:hAnsi="Times New Roman"/>
          <w:sz w:val="20"/>
          <w:szCs w:val="20"/>
          <w:rtl w:val="0"/>
        </w:rPr>
        <w:t xml:space="preserve">, which ends up in Tahiti after disease and mutiny.</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Omoo</w:t>
      </w:r>
      <w:r w:rsidDel="00000000" w:rsidR="00000000" w:rsidRPr="00000000">
        <w:rPr>
          <w:rFonts w:ascii="Times New Roman" w:cs="Times New Roman" w:eastAsia="Times New Roman" w:hAnsi="Times New Roman"/>
          <w:i w:val="1"/>
          <w:sz w:val="20"/>
          <w:szCs w:val="20"/>
          <w:rtl w:val="0"/>
        </w:rPr>
        <w:t xml:space="preserve">: A Narrative of Adventures in the South Seas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&lt;AG&gt;</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piece closes with a rambunctious </w:t>
      </w:r>
      <w:r w:rsidDel="00000000" w:rsidR="00000000" w:rsidRPr="00000000">
        <w:rPr>
          <w:rFonts w:ascii="Times New Roman" w:cs="Times New Roman" w:eastAsia="Times New Roman" w:hAnsi="Times New Roman"/>
          <w:i w:val="1"/>
          <w:sz w:val="20"/>
          <w:szCs w:val="20"/>
          <w:rtl w:val="0"/>
        </w:rPr>
        <w:t xml:space="preserve">feria</w:t>
      </w:r>
      <w:r w:rsidDel="00000000" w:rsidR="00000000" w:rsidRPr="00000000">
        <w:rPr>
          <w:rFonts w:ascii="Times New Roman" w:cs="Times New Roman" w:eastAsia="Times New Roman" w:hAnsi="Times New Roman"/>
          <w:sz w:val="20"/>
          <w:szCs w:val="20"/>
          <w:rtl w:val="0"/>
        </w:rPr>
        <w:t xml:space="preserve">, following a third-movement </w:t>
      </w:r>
      <w:r w:rsidDel="00000000" w:rsidR="00000000" w:rsidRPr="00000000">
        <w:rPr>
          <w:rFonts w:ascii="Times New Roman" w:cs="Times New Roman" w:eastAsia="Times New Roman" w:hAnsi="Times New Roman"/>
          <w:i w:val="1"/>
          <w:sz w:val="20"/>
          <w:szCs w:val="20"/>
          <w:rtl w:val="0"/>
        </w:rPr>
        <w:t xml:space="preserve">habanera</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this four-movement orchestral piece that, like the composer’s </w:t>
      </w:r>
      <w:r w:rsidDel="00000000" w:rsidR="00000000" w:rsidRPr="00000000">
        <w:rPr>
          <w:rFonts w:ascii="Times New Roman" w:cs="Times New Roman" w:eastAsia="Times New Roman" w:hAnsi="Times New Roman"/>
          <w:i w:val="1"/>
          <w:sz w:val="20"/>
          <w:szCs w:val="20"/>
          <w:rtl w:val="0"/>
        </w:rPr>
        <w:t xml:space="preserve">Alborada del Gracioso,</w:t>
      </w:r>
      <w:r w:rsidDel="00000000" w:rsidR="00000000" w:rsidRPr="00000000">
        <w:rPr>
          <w:rFonts w:ascii="Times New Roman" w:cs="Times New Roman" w:eastAsia="Times New Roman" w:hAnsi="Times New Roman"/>
          <w:sz w:val="20"/>
          <w:szCs w:val="20"/>
          <w:rtl w:val="0"/>
        </w:rPr>
        <w:t xml:space="preserve"> was likely inspired by his Basque ancestry.</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Rapsodie espagnole</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A cascade of C-sharp major seventh arpeggios in the right hand closes this solo piano piece by the composer of </w:t>
      </w:r>
      <w:r w:rsidDel="00000000" w:rsidR="00000000" w:rsidRPr="00000000">
        <w:rPr>
          <w:rFonts w:ascii="Times New Roman" w:cs="Times New Roman" w:eastAsia="Times New Roman" w:hAnsi="Times New Roman"/>
          <w:i w:val="1"/>
          <w:sz w:val="20"/>
          <w:szCs w:val="20"/>
          <w:rtl w:val="0"/>
        </w:rPr>
        <w:t xml:space="preserve">Rapsodie espagnole</w:t>
      </w:r>
      <w:r w:rsidDel="00000000" w:rsidR="00000000" w:rsidRPr="00000000">
        <w:rPr>
          <w:rFonts w:ascii="Times New Roman" w:cs="Times New Roman" w:eastAsia="Times New Roman" w:hAnsi="Times New Roman"/>
          <w:sz w:val="20"/>
          <w:szCs w:val="20"/>
          <w:rtl w:val="0"/>
        </w:rPr>
        <w:t xml:space="preserve">. Its epigraph quotes Henri de Régnier and describes a river god laughing as he is tickled.</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Jeux d’eau</w:t>
      </w:r>
      <w:r w:rsidDel="00000000" w:rsidR="00000000" w:rsidRPr="00000000">
        <w:rPr>
          <w:rFonts w:ascii="Times New Roman" w:cs="Times New Roman" w:eastAsia="Times New Roman" w:hAnsi="Times New Roman"/>
          <w:sz w:val="20"/>
          <w:szCs w:val="20"/>
          <w:rtl w:val="0"/>
        </w:rPr>
        <w:t xml:space="preserve"> (zhu doh) [or </w:t>
      </w:r>
      <w:r w:rsidDel="00000000" w:rsidR="00000000" w:rsidRPr="00000000">
        <w:rPr>
          <w:rFonts w:ascii="Times New Roman" w:cs="Times New Roman" w:eastAsia="Times New Roman" w:hAnsi="Times New Roman"/>
          <w:b w:val="1"/>
          <w:i w:val="1"/>
          <w:sz w:val="20"/>
          <w:szCs w:val="20"/>
          <w:u w:val="single"/>
          <w:rtl w:val="0"/>
        </w:rPr>
        <w:t xml:space="preserve">Water Games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Playing Water</w:t>
      </w:r>
      <w:r w:rsidDel="00000000" w:rsidR="00000000" w:rsidRPr="00000000">
        <w:rPr>
          <w:rFonts w:ascii="Times New Roman" w:cs="Times New Roman" w:eastAsia="Times New Roman" w:hAnsi="Times New Roman"/>
          <w:sz w:val="20"/>
          <w:szCs w:val="20"/>
          <w:rtl w:val="0"/>
        </w:rPr>
        <w:t xml:space="preserve"> or similar, or </w:t>
      </w:r>
      <w:r w:rsidDel="00000000" w:rsidR="00000000" w:rsidRPr="00000000">
        <w:rPr>
          <w:rFonts w:ascii="Times New Roman" w:cs="Times New Roman" w:eastAsia="Times New Roman" w:hAnsi="Times New Roman"/>
          <w:b w:val="1"/>
          <w:i w:val="1"/>
          <w:sz w:val="20"/>
          <w:szCs w:val="20"/>
          <w:u w:val="single"/>
          <w:rtl w:val="0"/>
        </w:rPr>
        <w:t xml:space="preserve">Fountains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This French composer wrote </w:t>
      </w:r>
      <w:r w:rsidDel="00000000" w:rsidR="00000000" w:rsidRPr="00000000">
        <w:rPr>
          <w:rFonts w:ascii="Times New Roman" w:cs="Times New Roman" w:eastAsia="Times New Roman" w:hAnsi="Times New Roman"/>
          <w:i w:val="1"/>
          <w:sz w:val="20"/>
          <w:szCs w:val="20"/>
          <w:rtl w:val="0"/>
        </w:rPr>
        <w:t xml:space="preserve">Jeux d’eau</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Rapsodie espagnole</w:t>
      </w:r>
      <w:r w:rsidDel="00000000" w:rsidR="00000000" w:rsidRPr="00000000">
        <w:rPr>
          <w:rFonts w:ascii="Times New Roman" w:cs="Times New Roman" w:eastAsia="Times New Roman" w:hAnsi="Times New Roman"/>
          <w:sz w:val="20"/>
          <w:szCs w:val="20"/>
          <w:rtl w:val="0"/>
        </w:rPr>
        <w:t xml:space="preserve">, as well as the super-repetitive </w:t>
      </w:r>
      <w:r w:rsidDel="00000000" w:rsidR="00000000" w:rsidRPr="00000000">
        <w:rPr>
          <w:rFonts w:ascii="Times New Roman" w:cs="Times New Roman" w:eastAsia="Times New Roman" w:hAnsi="Times New Roman"/>
          <w:i w:val="1"/>
          <w:sz w:val="20"/>
          <w:szCs w:val="20"/>
          <w:rtl w:val="0"/>
        </w:rPr>
        <w:t xml:space="preserve">Bolero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Maurice </w:t>
      </w:r>
      <w:r w:rsidDel="00000000" w:rsidR="00000000" w:rsidRPr="00000000">
        <w:rPr>
          <w:rFonts w:ascii="Times New Roman" w:cs="Times New Roman" w:eastAsia="Times New Roman" w:hAnsi="Times New Roman"/>
          <w:b w:val="1"/>
          <w:sz w:val="20"/>
          <w:szCs w:val="20"/>
          <w:u w:val="single"/>
          <w:rtl w:val="0"/>
        </w:rPr>
        <w:t xml:space="preserve">Ravel</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&lt;AR&gt; &lt;EDITED&gt;</w:t>
      </w:r>
    </w:p>
    <w:p w:rsidR="00000000" w:rsidDel="00000000" w:rsidP="00000000" w:rsidRDefault="00000000" w:rsidRPr="00000000" w14:paraId="00000044">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Pencil and paper ready. An electric field accelerates a beam of electrons to a particular energy, then the electrons pass through a slit and their de Broglie wavelength is measured. For 10 points each:</w:t>
      </w:r>
    </w:p>
    <w:p w:rsidR="00000000" w:rsidDel="00000000" w:rsidP="00000000" w:rsidRDefault="00000000" w:rsidRPr="00000000" w14:paraId="0000004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The de Broglie wavelength of the electrons is measured by observing this sort of pattern, produced when a light ray or beam or particles spreads out after passing through the slit.</w:t>
      </w:r>
    </w:p>
    <w:p w:rsidR="00000000" w:rsidDel="00000000" w:rsidP="00000000" w:rsidRDefault="00000000" w:rsidRPr="00000000" w14:paraId="0000004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diffraction</w:t>
      </w:r>
      <w:r w:rsidDel="00000000" w:rsidR="00000000" w:rsidRPr="00000000">
        <w:rPr>
          <w:rFonts w:ascii="Times New Roman" w:cs="Times New Roman" w:eastAsia="Times New Roman" w:hAnsi="Times New Roman"/>
          <w:sz w:val="20"/>
          <w:szCs w:val="20"/>
          <w:rtl w:val="0"/>
        </w:rPr>
        <w:t xml:space="preserve"> pattern [or </w:t>
      </w:r>
      <w:r w:rsidDel="00000000" w:rsidR="00000000" w:rsidRPr="00000000">
        <w:rPr>
          <w:rFonts w:ascii="Times New Roman" w:cs="Times New Roman" w:eastAsia="Times New Roman" w:hAnsi="Times New Roman"/>
          <w:b w:val="1"/>
          <w:sz w:val="20"/>
          <w:szCs w:val="20"/>
          <w:u w:val="single"/>
          <w:rtl w:val="0"/>
        </w:rPr>
        <w:t xml:space="preserve">interference</w:t>
      </w:r>
      <w:r w:rsidDel="00000000" w:rsidR="00000000" w:rsidRPr="00000000">
        <w:rPr>
          <w:rFonts w:ascii="Times New Roman" w:cs="Times New Roman" w:eastAsia="Times New Roman" w:hAnsi="Times New Roman"/>
          <w:sz w:val="20"/>
          <w:szCs w:val="20"/>
          <w:rtl w:val="0"/>
        </w:rPr>
        <w:t xml:space="preserve"> pattern; accept interference </w:t>
      </w:r>
      <w:r w:rsidDel="00000000" w:rsidR="00000000" w:rsidRPr="00000000">
        <w:rPr>
          <w:rFonts w:ascii="Times New Roman" w:cs="Times New Roman" w:eastAsia="Times New Roman" w:hAnsi="Times New Roman"/>
          <w:b w:val="1"/>
          <w:sz w:val="20"/>
          <w:szCs w:val="20"/>
          <w:u w:val="single"/>
          <w:rtl w:val="0"/>
        </w:rPr>
        <w:t xml:space="preserve">fringe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4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Suppose that the electrons were accelerated to 8 Joules. What is the potential difference, in volts, required to accelerate an electron to 8 Joules? You should use a two sig-fig approximation of the relevant physical constant to obtain an integer answer.</w:t>
      </w:r>
    </w:p>
    <w:p w:rsidR="00000000" w:rsidDel="00000000" w:rsidP="00000000" w:rsidRDefault="00000000" w:rsidRPr="00000000" w14:paraId="00000049">
      <w:pPr>
        <w:widowControl w:val="0"/>
        <w:rPr>
          <w:rFonts w:ascii="Times New Roman" w:cs="Times New Roman" w:eastAsia="Times New Roman" w:hAnsi="Times New Roman"/>
          <w:sz w:val="20"/>
          <w:szCs w:val="20"/>
          <w:shd w:fill="efefef" w:val="clear"/>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5 times 10 to the 19</w:t>
      </w:r>
      <w:r w:rsidDel="00000000" w:rsidR="00000000" w:rsidRPr="00000000">
        <w:rPr>
          <w:rFonts w:ascii="Times New Roman" w:cs="Times New Roman" w:eastAsia="Times New Roman" w:hAnsi="Times New Roman"/>
          <w:sz w:val="20"/>
          <w:szCs w:val="20"/>
          <w:rtl w:val="0"/>
        </w:rPr>
        <w:t xml:space="preserve">th power volts [or </w:t>
      </w:r>
      <w:r w:rsidDel="00000000" w:rsidR="00000000" w:rsidRPr="00000000">
        <w:rPr>
          <w:rFonts w:ascii="Times New Roman" w:cs="Times New Roman" w:eastAsia="Times New Roman" w:hAnsi="Times New Roman"/>
          <w:b w:val="1"/>
          <w:sz w:val="20"/>
          <w:szCs w:val="20"/>
          <w:u w:val="single"/>
          <w:rtl w:val="0"/>
        </w:rPr>
        <w:t xml:space="preserve">5e19</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 (U = qV, where U is the potential energy, q is the charge of the electron, and V is the voltage. U is given as 8 J, and q = 1.6 * 10^(-19) C, so V = 8 / (1.6 * 10^(-19)) = 5 * 10^19.)</w:t>
      </w:r>
    </w:p>
    <w:p w:rsidR="00000000" w:rsidDel="00000000" w:rsidP="00000000" w:rsidRDefault="00000000" w:rsidRPr="00000000" w14:paraId="0000004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Suppose that, more realistically, the electrons are accelerated to 8 electronvolts, and you are asked to compute the de Broglie wavelength in nanometers. With the given units, you can do so quickly by recalling that the product of Planck's constant and the speed of light is approximately what 4-digit number with 3 significant figures?</w:t>
      </w:r>
    </w:p>
    <w:p w:rsidR="00000000" w:rsidDel="00000000" w:rsidP="00000000" w:rsidRDefault="00000000" w:rsidRPr="00000000" w14:paraId="0000004B">
      <w:pPr>
        <w:widowControl w:val="0"/>
        <w:rPr>
          <w:rFonts w:ascii="Times New Roman" w:cs="Times New Roman" w:eastAsia="Times New Roman" w:hAnsi="Times New Roman"/>
          <w:sz w:val="20"/>
          <w:szCs w:val="20"/>
          <w:shd w:fill="efefef" w:val="clear"/>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1240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(If you want to do the calculation: The energy, E = h*c/lambda. In these units, h*c = 1240, and E is given as 8, so lambda = 1240/8 = 155 nanometers.)</w:t>
      </w:r>
    </w:p>
    <w:p w:rsidR="00000000" w:rsidDel="00000000" w:rsidP="00000000" w:rsidRDefault="00000000" w:rsidRPr="00000000" w14:paraId="0000004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&lt;BB&gt;&lt;EDITED&gt;</w:t>
      </w:r>
    </w:p>
    <w:p w:rsidR="00000000" w:rsidDel="00000000" w:rsidP="00000000" w:rsidRDefault="00000000" w:rsidRPr="00000000" w14:paraId="0000004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man’s autobiography detailed his fighting in dozens of wars, feuds and other military campaigns. For 10 points each:</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this German mercenary who was fatefully wounded by a cannonball during the siege of Landshut. This nobleman was imprisoned after leading a band of rebels during the Peasants’ War.</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Götz</w:t>
      </w:r>
      <w:r w:rsidDel="00000000" w:rsidR="00000000" w:rsidRPr="00000000">
        <w:rPr>
          <w:rFonts w:ascii="Times New Roman" w:cs="Times New Roman" w:eastAsia="Times New Roman" w:hAnsi="Times New Roman"/>
          <w:sz w:val="20"/>
          <w:szCs w:val="20"/>
          <w:rtl w:val="0"/>
        </w:rPr>
        <w:t xml:space="preserve"> von </w:t>
      </w:r>
      <w:r w:rsidDel="00000000" w:rsidR="00000000" w:rsidRPr="00000000">
        <w:rPr>
          <w:rFonts w:ascii="Times New Roman" w:cs="Times New Roman" w:eastAsia="Times New Roman" w:hAnsi="Times New Roman"/>
          <w:b w:val="1"/>
          <w:sz w:val="20"/>
          <w:szCs w:val="20"/>
          <w:u w:val="single"/>
          <w:rtl w:val="0"/>
        </w:rPr>
        <w:t xml:space="preserve">Berlichingen</w:t>
      </w:r>
      <w:r w:rsidDel="00000000" w:rsidR="00000000" w:rsidRPr="00000000">
        <w:rPr>
          <w:rFonts w:ascii="Times New Roman" w:cs="Times New Roman" w:eastAsia="Times New Roman" w:hAnsi="Times New Roman"/>
          <w:sz w:val="20"/>
          <w:szCs w:val="20"/>
          <w:rtl w:val="0"/>
        </w:rPr>
        <w:t xml:space="preserve"> [accept either </w:t>
      </w:r>
      <w:r w:rsidDel="00000000" w:rsidR="00000000" w:rsidRPr="00000000">
        <w:rPr>
          <w:rFonts w:ascii="Times New Roman" w:cs="Times New Roman" w:eastAsia="Times New Roman" w:hAnsi="Times New Roman"/>
          <w:sz w:val="20"/>
          <w:szCs w:val="20"/>
          <w:rtl w:val="0"/>
        </w:rPr>
        <w:t xml:space="preserve">underlined</w:t>
      </w:r>
      <w:r w:rsidDel="00000000" w:rsidR="00000000" w:rsidRPr="00000000">
        <w:rPr>
          <w:rFonts w:ascii="Times New Roman" w:cs="Times New Roman" w:eastAsia="Times New Roman" w:hAnsi="Times New Roman"/>
          <w:sz w:val="20"/>
          <w:szCs w:val="20"/>
          <w:rtl w:val="0"/>
        </w:rPr>
        <w:t xml:space="preserve"> name; or Gottfried von </w:t>
      </w:r>
      <w:r w:rsidDel="00000000" w:rsidR="00000000" w:rsidRPr="00000000">
        <w:rPr>
          <w:rFonts w:ascii="Times New Roman" w:cs="Times New Roman" w:eastAsia="Times New Roman" w:hAnsi="Times New Roman"/>
          <w:b w:val="1"/>
          <w:sz w:val="20"/>
          <w:szCs w:val="20"/>
          <w:u w:val="single"/>
          <w:rtl w:val="0"/>
        </w:rPr>
        <w:t xml:space="preserve">Berlichingen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Götz</w:t>
      </w:r>
      <w:r w:rsidDel="00000000" w:rsidR="00000000" w:rsidRPr="00000000">
        <w:rPr>
          <w:rFonts w:ascii="Times New Roman" w:cs="Times New Roman" w:eastAsia="Times New Roman" w:hAnsi="Times New Roman"/>
          <w:sz w:val="20"/>
          <w:szCs w:val="20"/>
          <w:rtl w:val="0"/>
        </w:rPr>
        <w:t xml:space="preserve"> of the Iron Hand]</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Götz of the Iron Hand fought in the Landshut War, a succession dispute between two duchies in this German region, which became a kingdom in the 19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century under the house of Wittelsbach.</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Bavaria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Bayern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The invention of the artificial limb is often credited to this “father of modern surgery,” a French barber-surgeon who unsuccessfully tried to save Henry II’s life after that one joust.</w:t>
      </w:r>
    </w:p>
    <w:p w:rsidR="00000000" w:rsidDel="00000000" w:rsidP="00000000" w:rsidRDefault="00000000" w:rsidRPr="00000000" w14:paraId="0000005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Ambroise </w:t>
      </w:r>
      <w:r w:rsidDel="00000000" w:rsidR="00000000" w:rsidRPr="00000000">
        <w:rPr>
          <w:rFonts w:ascii="Times New Roman" w:cs="Times New Roman" w:eastAsia="Times New Roman" w:hAnsi="Times New Roman"/>
          <w:b w:val="1"/>
          <w:sz w:val="20"/>
          <w:szCs w:val="20"/>
          <w:u w:val="single"/>
          <w:rtl w:val="0"/>
        </w:rPr>
        <w:t xml:space="preserve">Paré</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&lt;TR&gt; &lt;EDITED&gt;</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10 points each, answer the following about the resumption of the Chinese Civil War in 1945:</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In December 1945, Harry Truman sent this general on a failed mission to broker a truce between the CCP and KMT.</w:t>
      </w:r>
    </w:p>
    <w:p w:rsidR="00000000" w:rsidDel="00000000" w:rsidP="00000000" w:rsidRDefault="00000000" w:rsidRPr="00000000" w14:paraId="0000005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George </w:t>
      </w:r>
      <w:r w:rsidDel="00000000" w:rsidR="00000000" w:rsidRPr="00000000">
        <w:rPr>
          <w:rFonts w:ascii="Times New Roman" w:cs="Times New Roman" w:eastAsia="Times New Roman" w:hAnsi="Times New Roman"/>
          <w:b w:val="1"/>
          <w:sz w:val="20"/>
          <w:szCs w:val="20"/>
          <w:u w:val="single"/>
          <w:rtl w:val="0"/>
        </w:rPr>
        <w:t xml:space="preserve">Marshall</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This two-month long battle starting in November 1948 targeting KMT headquarters in Xuzhou led to the end of the Chinese Civil War. This battle gave the communists control over central China and resulted in the PLA crossing the Yangtze and conquering Nanjing.</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HuaiHai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HuaiHai</w:t>
      </w:r>
      <w:r w:rsidDel="00000000" w:rsidR="00000000" w:rsidRPr="00000000">
        <w:rPr>
          <w:rFonts w:ascii="Times New Roman" w:cs="Times New Roman" w:eastAsia="Times New Roman" w:hAnsi="Times New Roman"/>
          <w:sz w:val="20"/>
          <w:szCs w:val="20"/>
          <w:rtl w:val="0"/>
        </w:rPr>
        <w:t xml:space="preserve"> Campaign; or Battle of </w:t>
      </w:r>
      <w:r w:rsidDel="00000000" w:rsidR="00000000" w:rsidRPr="00000000">
        <w:rPr>
          <w:rFonts w:ascii="Times New Roman" w:cs="Times New Roman" w:eastAsia="Times New Roman" w:hAnsi="Times New Roman"/>
          <w:b w:val="1"/>
          <w:sz w:val="20"/>
          <w:szCs w:val="20"/>
          <w:u w:val="single"/>
          <w:rtl w:val="0"/>
        </w:rPr>
        <w:t xml:space="preserve">Hsupeng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After losing the Chinese Civil War, Chiang Kai-Shek and many of his KMT supporters fled to this island.</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Taiwan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Formosa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&lt;TR&gt; &lt;EDITED&gt;</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in police custody at Coney Island’s Half-Moon Hotel, this man fell through a window to his death under mysterious circumstances. For 10 points each:</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this Jewish-American mobster-turned-informant whose testimony allowed the authorities to imprison and execute many of his former colleagues in Murder, Inc.</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Abraham “</w:t>
      </w:r>
      <w:r w:rsidDel="00000000" w:rsidR="00000000" w:rsidRPr="00000000">
        <w:rPr>
          <w:rFonts w:ascii="Times New Roman" w:cs="Times New Roman" w:eastAsia="Times New Roman" w:hAnsi="Times New Roman"/>
          <w:b w:val="1"/>
          <w:sz w:val="20"/>
          <w:szCs w:val="20"/>
          <w:u w:val="single"/>
          <w:rtl w:val="0"/>
        </w:rPr>
        <w:t xml:space="preserve">Kid Twist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Reles</w:t>
      </w:r>
      <w:r w:rsidDel="00000000" w:rsidR="00000000" w:rsidRPr="00000000">
        <w:rPr>
          <w:rFonts w:ascii="Times New Roman" w:cs="Times New Roman" w:eastAsia="Times New Roman" w:hAnsi="Times New Roman"/>
          <w:sz w:val="20"/>
          <w:szCs w:val="20"/>
          <w:rtl w:val="0"/>
        </w:rPr>
        <w:t xml:space="preserve"> [accept either underlined part]</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This other Jewish mobster helped lay the groundwork for the Las Vegas gambling industry by financing the Flamingo Hotel, whose name was supposedly inspired by his girlfriend Virginia Hill.  </w:t>
      </w:r>
    </w:p>
    <w:p w:rsidR="00000000" w:rsidDel="00000000" w:rsidP="00000000" w:rsidRDefault="00000000" w:rsidRPr="00000000" w14:paraId="0000006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Benjamin “Bugsy” </w:t>
      </w:r>
      <w:r w:rsidDel="00000000" w:rsidR="00000000" w:rsidRPr="00000000">
        <w:rPr>
          <w:rFonts w:ascii="Times New Roman" w:cs="Times New Roman" w:eastAsia="Times New Roman" w:hAnsi="Times New Roman"/>
          <w:b w:val="1"/>
          <w:sz w:val="20"/>
          <w:szCs w:val="20"/>
          <w:u w:val="single"/>
          <w:rtl w:val="0"/>
        </w:rPr>
        <w:t xml:space="preserve">Siegel</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Siegel was a protégé of Arnold Rothstein, who is better known for allegedly fixing the 1919 iteration of this event, inspiring the character of Meyer Wolfsheim in The Great Gatsby.</w:t>
      </w:r>
    </w:p>
    <w:p w:rsidR="00000000" w:rsidDel="00000000" w:rsidP="00000000" w:rsidRDefault="00000000" w:rsidRPr="00000000" w14:paraId="0000006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World Series</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&lt;AR&gt; </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this man left the United States, he spent his summers in Tromsø, Norway, so that he could take advantage of 24-hour daylight. For 10 points each:</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biologist, who uncovered a "slow virus" among the previously cannibalistic Fore people, now called kuru. This Nobel Prize winner was sentenced to a year in jail after it was uncovered that he had molested some of his adopted sons.</w:t>
      </w:r>
    </w:p>
    <w:p w:rsidR="00000000" w:rsidDel="00000000" w:rsidP="00000000" w:rsidRDefault="00000000" w:rsidRPr="00000000" w14:paraId="0000006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Daniel Carleton </w:t>
      </w:r>
      <w:r w:rsidDel="00000000" w:rsidR="00000000" w:rsidRPr="00000000">
        <w:rPr>
          <w:rFonts w:ascii="Times New Roman" w:cs="Times New Roman" w:eastAsia="Times New Roman" w:hAnsi="Times New Roman"/>
          <w:b w:val="1"/>
          <w:sz w:val="20"/>
          <w:szCs w:val="20"/>
          <w:u w:val="single"/>
          <w:rtl w:val="0"/>
        </w:rPr>
        <w:t xml:space="preserve">Gajdusek</w:t>
      </w: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Gajdusek was the inspiration for this author's novel </w:t>
      </w:r>
      <w:r w:rsidDel="00000000" w:rsidR="00000000" w:rsidRPr="00000000">
        <w:rPr>
          <w:rFonts w:ascii="Times New Roman" w:cs="Times New Roman" w:eastAsia="Times New Roman" w:hAnsi="Times New Roman"/>
          <w:i w:val="1"/>
          <w:sz w:val="20"/>
          <w:szCs w:val="20"/>
          <w:rtl w:val="0"/>
        </w:rPr>
        <w:t xml:space="preserve">The People in the Trees</w:t>
      </w:r>
      <w:r w:rsidDel="00000000" w:rsidR="00000000" w:rsidRPr="00000000">
        <w:rPr>
          <w:rFonts w:ascii="Times New Roman" w:cs="Times New Roman" w:eastAsia="Times New Roman" w:hAnsi="Times New Roman"/>
          <w:sz w:val="20"/>
          <w:szCs w:val="20"/>
          <w:rtl w:val="0"/>
        </w:rPr>
        <w:t xml:space="preserve">, which follows a scientist on an expedition to a remote tribe with pedophilic traditions. In another novel by this author, Jude self-harms to try to deal with trauma from growing up in a sadistic monastery.</w:t>
      </w:r>
    </w:p>
    <w:p w:rsidR="00000000" w:rsidDel="00000000" w:rsidP="00000000" w:rsidRDefault="00000000" w:rsidRPr="00000000" w14:paraId="0000006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Hanya </w:t>
      </w:r>
      <w:r w:rsidDel="00000000" w:rsidR="00000000" w:rsidRPr="00000000">
        <w:rPr>
          <w:rFonts w:ascii="Times New Roman" w:cs="Times New Roman" w:eastAsia="Times New Roman" w:hAnsi="Times New Roman"/>
          <w:b w:val="1"/>
          <w:sz w:val="20"/>
          <w:szCs w:val="20"/>
          <w:u w:val="single"/>
          <w:rtl w:val="0"/>
        </w:rPr>
        <w:t xml:space="preserve">Yanagihara</w:t>
      </w: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Yanagihara is the editor-in-chief of this newspaper's style magazine. This newspaper's Sunday magazine contains an extra-large crossword, and all its crosswords are edited by Will Shortz.</w:t>
      </w:r>
    </w:p>
    <w:p w:rsidR="00000000" w:rsidDel="00000000" w:rsidP="00000000" w:rsidRDefault="00000000" w:rsidRPr="00000000" w14:paraId="0000006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New York Times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NYT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i w:val="1"/>
          <w:sz w:val="20"/>
          <w:szCs w:val="20"/>
          <w:u w:val="single"/>
          <w:rtl w:val="0"/>
        </w:rPr>
        <w:t xml:space="preserve">Times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&lt;RR&gt; &lt;UNEDITED&gt;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