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2217" w14:textId="77777777" w:rsidR="00910782" w:rsidRPr="00063BDC" w:rsidRDefault="00910782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  <w:r w:rsidRPr="00063BDC">
        <w:rPr>
          <w:rFonts w:ascii="Georgia" w:hAnsi="Georgia" w:cs="Calibri"/>
          <w:b/>
          <w:sz w:val="20"/>
          <w:szCs w:val="20"/>
        </w:rPr>
        <w:t>The Human Use of Human Beings</w:t>
      </w:r>
    </w:p>
    <w:p w14:paraId="4058A166" w14:textId="77777777" w:rsidR="00910782" w:rsidRPr="00063BDC" w:rsidRDefault="00910782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  <w:r w:rsidRPr="00063BDC">
        <w:rPr>
          <w:rFonts w:ascii="Georgia" w:hAnsi="Georgia" w:cs="Calibri"/>
          <w:b/>
          <w:sz w:val="20"/>
          <w:szCs w:val="20"/>
        </w:rPr>
        <w:t>By Mike Bentley</w:t>
      </w:r>
    </w:p>
    <w:p w14:paraId="2334A61D" w14:textId="4E7F1FCA" w:rsidR="00910782" w:rsidRDefault="00910782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  <w:r w:rsidRPr="00063BDC">
        <w:rPr>
          <w:rFonts w:ascii="Georgia" w:hAnsi="Georgia" w:cs="Calibri"/>
          <w:b/>
          <w:sz w:val="20"/>
          <w:szCs w:val="20"/>
        </w:rPr>
        <w:t>Summer 2018 </w:t>
      </w:r>
    </w:p>
    <w:p w14:paraId="7DF37819" w14:textId="0053509F" w:rsidR="008A36DC" w:rsidRDefault="008A36DC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</w:p>
    <w:p w14:paraId="174888DB" w14:textId="48F50ADC" w:rsidR="008A36DC" w:rsidRPr="00063BDC" w:rsidRDefault="008A36DC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  <w:r>
        <w:rPr>
          <w:rFonts w:ascii="Georgia" w:hAnsi="Georgia" w:cs="Calibri"/>
          <w:b/>
          <w:sz w:val="20"/>
          <w:szCs w:val="20"/>
        </w:rPr>
        <w:t>Tiebreakers</w:t>
      </w:r>
    </w:p>
    <w:p w14:paraId="35D57B21" w14:textId="77777777" w:rsidR="00910782" w:rsidRPr="00063BDC" w:rsidRDefault="00910782" w:rsidP="00910782">
      <w:pPr>
        <w:pStyle w:val="NormalWeb"/>
        <w:spacing w:before="0" w:beforeAutospacing="0" w:after="0" w:afterAutospacing="0"/>
        <w:rPr>
          <w:rFonts w:ascii="Georgia" w:hAnsi="Georgia" w:cs="Calibri"/>
          <w:b/>
          <w:sz w:val="20"/>
          <w:szCs w:val="20"/>
        </w:rPr>
      </w:pPr>
      <w:bookmarkStart w:id="0" w:name="_GoBack"/>
      <w:bookmarkEnd w:id="0"/>
    </w:p>
    <w:p w14:paraId="680D5AB9" w14:textId="56DEDD30" w:rsidR="00497A5F" w:rsidRPr="00063BDC" w:rsidRDefault="008A36DC" w:rsidP="00497A5F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1</w:t>
      </w:r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. This author imagined a virus set to take down the world’s computers in his 1995 novel </w:t>
      </w:r>
      <w:r w:rsidR="00497A5F" w:rsidRPr="00063BDC">
        <w:rPr>
          <w:rFonts w:ascii="Georgia" w:hAnsi="Georgia" w:cs="Calibri"/>
          <w:b/>
          <w:bCs/>
          <w:i/>
          <w:iCs/>
          <w:sz w:val="20"/>
          <w:szCs w:val="20"/>
        </w:rPr>
        <w:t>Hard Drive</w:t>
      </w:r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. With Scott Speck, this man co-authored the 1997 edition of </w:t>
      </w:r>
      <w:r w:rsidR="00497A5F" w:rsidRPr="00063BDC">
        <w:rPr>
          <w:rFonts w:ascii="Georgia" w:hAnsi="Georgia" w:cs="Calibri"/>
          <w:b/>
          <w:bCs/>
          <w:i/>
          <w:iCs/>
          <w:sz w:val="20"/>
          <w:szCs w:val="20"/>
        </w:rPr>
        <w:t>Classical Music for Dummies</w:t>
      </w:r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. He railed against pointless “how to use voicemail” instructions in a campaign called “Take Back the Beep.” He gave a controversial talk sponsored by Ragan Communications on how brands should best hawk products to him, prompting questions from his paper’s ethics department. He parlayed his </w:t>
      </w:r>
      <w:r w:rsidR="00497A5F" w:rsidRPr="00063BDC">
        <w:rPr>
          <w:rFonts w:ascii="Georgia" w:hAnsi="Georgia" w:cs="Calibri"/>
          <w:b/>
          <w:bCs/>
          <w:i/>
          <w:iCs/>
          <w:sz w:val="20"/>
          <w:szCs w:val="20"/>
        </w:rPr>
        <w:t>For Dummies</w:t>
      </w:r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 experience into the (*) </w:t>
      </w:r>
      <w:r w:rsidR="00497A5F" w:rsidRPr="00063BDC">
        <w:rPr>
          <w:rFonts w:ascii="Georgia" w:hAnsi="Georgia" w:cs="Calibri"/>
          <w:i/>
          <w:iCs/>
          <w:sz w:val="20"/>
          <w:szCs w:val="20"/>
        </w:rPr>
        <w:t>Missing Manual</w:t>
      </w:r>
      <w:r w:rsidR="00497A5F" w:rsidRPr="00063BDC">
        <w:rPr>
          <w:rFonts w:ascii="Georgia" w:hAnsi="Georgia" w:cs="Calibri"/>
          <w:sz w:val="20"/>
          <w:szCs w:val="20"/>
        </w:rPr>
        <w:t xml:space="preserve"> series. Since 2012 he's been the host of </w:t>
      </w:r>
      <w:r w:rsidR="00497A5F" w:rsidRPr="00063BDC">
        <w:rPr>
          <w:rFonts w:ascii="Georgia" w:hAnsi="Georgia" w:cs="Calibri"/>
          <w:i/>
          <w:iCs/>
          <w:sz w:val="20"/>
          <w:szCs w:val="20"/>
        </w:rPr>
        <w:t xml:space="preserve">Nova </w:t>
      </w:r>
      <w:proofErr w:type="spellStart"/>
      <w:r w:rsidR="00497A5F" w:rsidRPr="00063BDC">
        <w:rPr>
          <w:rFonts w:ascii="Georgia" w:hAnsi="Georgia" w:cs="Calibri"/>
          <w:i/>
          <w:iCs/>
          <w:sz w:val="20"/>
          <w:szCs w:val="20"/>
        </w:rPr>
        <w:t>ScienceNow</w:t>
      </w:r>
      <w:proofErr w:type="spellEnd"/>
      <w:r w:rsidR="00497A5F" w:rsidRPr="00063BDC">
        <w:rPr>
          <w:rFonts w:ascii="Georgia" w:hAnsi="Georgia" w:cs="Calibri"/>
          <w:sz w:val="20"/>
          <w:szCs w:val="20"/>
        </w:rPr>
        <w:t xml:space="preserve">. To celebrate a new role, he appeared onstage at CES in 2014 with Marissa Mayer to inaugurate the website </w:t>
      </w:r>
      <w:r w:rsidR="00497A5F" w:rsidRPr="00063BDC">
        <w:rPr>
          <w:rFonts w:ascii="Georgia" w:hAnsi="Georgia" w:cs="Calibri"/>
          <w:i/>
          <w:iCs/>
          <w:sz w:val="20"/>
          <w:szCs w:val="20"/>
        </w:rPr>
        <w:t>Yahoo Tech</w:t>
      </w:r>
      <w:r w:rsidR="00497A5F" w:rsidRPr="00063BDC">
        <w:rPr>
          <w:rFonts w:ascii="Georgia" w:hAnsi="Georgia" w:cs="Calibri"/>
          <w:sz w:val="20"/>
          <w:szCs w:val="20"/>
        </w:rPr>
        <w:t xml:space="preserve">. For 10 points, name this former tech columnist for the </w:t>
      </w:r>
      <w:r w:rsidR="00497A5F" w:rsidRPr="00063BDC">
        <w:rPr>
          <w:rFonts w:ascii="Georgia" w:hAnsi="Georgia" w:cs="Calibri"/>
          <w:i/>
          <w:iCs/>
          <w:sz w:val="20"/>
          <w:szCs w:val="20"/>
        </w:rPr>
        <w:t>New York Times</w:t>
      </w:r>
      <w:r w:rsidR="00497A5F" w:rsidRPr="00063BDC">
        <w:rPr>
          <w:rFonts w:ascii="Georgia" w:hAnsi="Georgia" w:cs="Calibri"/>
          <w:sz w:val="20"/>
          <w:szCs w:val="20"/>
        </w:rPr>
        <w:t xml:space="preserve"> whose first name is David.</w:t>
      </w:r>
    </w:p>
    <w:p w14:paraId="6341696A" w14:textId="1810E38C" w:rsidR="00497A5F" w:rsidRPr="00063BDC" w:rsidRDefault="00497A5F" w:rsidP="00497A5F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063BDC">
        <w:rPr>
          <w:rFonts w:ascii="Georgia" w:hAnsi="Georgia" w:cs="Calibri"/>
          <w:sz w:val="20"/>
          <w:szCs w:val="20"/>
        </w:rPr>
        <w:t xml:space="preserve">ANSWER: David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Pogue</w:t>
      </w:r>
    </w:p>
    <w:p w14:paraId="16EAE406" w14:textId="77777777" w:rsidR="00F77A49" w:rsidRPr="00063BDC" w:rsidRDefault="00F77A49" w:rsidP="00497A5F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5F75F161" w14:textId="3B051EE6" w:rsidR="00497A5F" w:rsidRPr="00063BDC" w:rsidRDefault="008A36DC" w:rsidP="00497A5F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2</w:t>
      </w:r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. The original name of this site derives from founder Scott </w:t>
      </w:r>
      <w:proofErr w:type="spellStart"/>
      <w:r w:rsidR="00497A5F" w:rsidRPr="00063BDC">
        <w:rPr>
          <w:rFonts w:ascii="Georgia" w:hAnsi="Georgia" w:cs="Calibri"/>
          <w:b/>
          <w:bCs/>
          <w:sz w:val="20"/>
          <w:szCs w:val="20"/>
        </w:rPr>
        <w:t>Kurnit's</w:t>
      </w:r>
      <w:proofErr w:type="spellEnd"/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 reading of the decentralized working practices of 17th century English metalworkers. This one-time rival of </w:t>
      </w:r>
      <w:proofErr w:type="spellStart"/>
      <w:r w:rsidR="00497A5F" w:rsidRPr="00063BDC">
        <w:rPr>
          <w:rFonts w:ascii="Georgia" w:hAnsi="Georgia" w:cs="Calibri"/>
          <w:b/>
          <w:bCs/>
          <w:sz w:val="20"/>
          <w:szCs w:val="20"/>
        </w:rPr>
        <w:t>LookSmart</w:t>
      </w:r>
      <w:proofErr w:type="spellEnd"/>
      <w:r w:rsidR="00497A5F" w:rsidRPr="00063BDC">
        <w:rPr>
          <w:rFonts w:ascii="Georgia" w:hAnsi="Georgia" w:cs="Calibri"/>
          <w:b/>
          <w:bCs/>
          <w:sz w:val="20"/>
          <w:szCs w:val="20"/>
        </w:rPr>
        <w:t xml:space="preserve"> traces its origin to former Prodigy employees who made the people-powered search engine miningco.com ("Mining-Co-dot-com"). This website's namesake group used to own CalorieCount.com and ConsumerSearch.com. At one point, this site provided about 5% of the overall revenue for the New York Times Company. It was sold to IAC and after a $195 million write down when Google changed its search algorithm to penalize this site. This company's business model involved having (*)</w:t>
      </w:r>
      <w:r w:rsidR="00497A5F" w:rsidRPr="00063BDC">
        <w:rPr>
          <w:rFonts w:ascii="Georgia" w:hAnsi="Georgia" w:cs="Calibri"/>
          <w:sz w:val="20"/>
          <w:szCs w:val="20"/>
        </w:rPr>
        <w:t xml:space="preserve"> "guides" churn out a lot of low quality content. For 10 points, name this </w:t>
      </w:r>
      <w:proofErr w:type="spellStart"/>
      <w:r w:rsidR="00497A5F" w:rsidRPr="00063BDC">
        <w:rPr>
          <w:rFonts w:ascii="Georgia" w:hAnsi="Georgia" w:cs="Calibri"/>
          <w:sz w:val="20"/>
          <w:szCs w:val="20"/>
        </w:rPr>
        <w:t>WikiPedia</w:t>
      </w:r>
      <w:proofErr w:type="spellEnd"/>
      <w:r w:rsidR="00497A5F" w:rsidRPr="00063BDC">
        <w:rPr>
          <w:rFonts w:ascii="Georgia" w:hAnsi="Georgia" w:cs="Calibri"/>
          <w:sz w:val="20"/>
          <w:szCs w:val="20"/>
        </w:rPr>
        <w:t>-copying website whose former name indicated it would provide you info on a topic.</w:t>
      </w:r>
    </w:p>
    <w:p w14:paraId="4ABA0954" w14:textId="77777777" w:rsidR="00497A5F" w:rsidRPr="00063BDC" w:rsidRDefault="00497A5F" w:rsidP="00497A5F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063BDC">
        <w:rPr>
          <w:rFonts w:ascii="Georgia" w:hAnsi="Georgia" w:cs="Calibri"/>
          <w:sz w:val="20"/>
          <w:szCs w:val="20"/>
        </w:rPr>
        <w:t xml:space="preserve">ANSWER: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Dotdash</w:t>
      </w:r>
      <w:r w:rsidRPr="00063BDC">
        <w:rPr>
          <w:rFonts w:ascii="Georgia" w:hAnsi="Georgia" w:cs="Calibri"/>
          <w:sz w:val="20"/>
          <w:szCs w:val="20"/>
        </w:rPr>
        <w:t xml:space="preserve">.com [or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About</w:t>
      </w:r>
      <w:r w:rsidRPr="00063BDC">
        <w:rPr>
          <w:rFonts w:ascii="Georgia" w:hAnsi="Georgia" w:cs="Calibri"/>
          <w:sz w:val="20"/>
          <w:szCs w:val="20"/>
        </w:rPr>
        <w:t xml:space="preserve">.com; or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About</w:t>
      </w:r>
      <w:r w:rsidRPr="00063BDC">
        <w:rPr>
          <w:rFonts w:ascii="Georgia" w:hAnsi="Georgia" w:cs="Calibri"/>
          <w:sz w:val="20"/>
          <w:szCs w:val="20"/>
        </w:rPr>
        <w:t xml:space="preserve">, Inc.; accept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MiningCo</w:t>
      </w:r>
      <w:r w:rsidRPr="00063BDC">
        <w:rPr>
          <w:rFonts w:ascii="Georgia" w:hAnsi="Georgia" w:cs="Calibri"/>
          <w:sz w:val="20"/>
          <w:szCs w:val="20"/>
        </w:rPr>
        <w:t xml:space="preserve">.com before mentioned; accept The </w:t>
      </w:r>
      <w:r w:rsidRPr="00063BDC">
        <w:rPr>
          <w:rFonts w:ascii="Georgia" w:hAnsi="Georgia" w:cs="Calibri"/>
          <w:b/>
          <w:bCs/>
          <w:sz w:val="20"/>
          <w:szCs w:val="20"/>
          <w:u w:val="single"/>
        </w:rPr>
        <w:t>Mining</w:t>
      </w:r>
      <w:r w:rsidRPr="00063BDC">
        <w:rPr>
          <w:rFonts w:ascii="Georgia" w:hAnsi="Georgia" w:cs="Calibri"/>
          <w:sz w:val="20"/>
          <w:szCs w:val="20"/>
        </w:rPr>
        <w:t xml:space="preserve"> Company before mentioned]</w:t>
      </w:r>
    </w:p>
    <w:p w14:paraId="5AE05B55" w14:textId="77777777" w:rsidR="00FD0F38" w:rsidRPr="00063BDC" w:rsidRDefault="008A36DC">
      <w:pPr>
        <w:rPr>
          <w:rFonts w:ascii="Georgia" w:hAnsi="Georgia"/>
          <w:sz w:val="20"/>
          <w:szCs w:val="20"/>
        </w:rPr>
      </w:pPr>
    </w:p>
    <w:sectPr w:rsidR="00FD0F38" w:rsidRPr="00063BDC" w:rsidSect="00497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5F"/>
    <w:rsid w:val="00063BDC"/>
    <w:rsid w:val="002D30C7"/>
    <w:rsid w:val="00340A2F"/>
    <w:rsid w:val="00413FC8"/>
    <w:rsid w:val="00427A48"/>
    <w:rsid w:val="00471D8D"/>
    <w:rsid w:val="00486235"/>
    <w:rsid w:val="00497A5F"/>
    <w:rsid w:val="004F2DA9"/>
    <w:rsid w:val="00755972"/>
    <w:rsid w:val="0078208F"/>
    <w:rsid w:val="007B6D71"/>
    <w:rsid w:val="008758A0"/>
    <w:rsid w:val="008A36DC"/>
    <w:rsid w:val="009072DC"/>
    <w:rsid w:val="00910782"/>
    <w:rsid w:val="00931DF0"/>
    <w:rsid w:val="009711CB"/>
    <w:rsid w:val="00971B21"/>
    <w:rsid w:val="00B048E7"/>
    <w:rsid w:val="00B11399"/>
    <w:rsid w:val="00B12BB7"/>
    <w:rsid w:val="00BA1574"/>
    <w:rsid w:val="00BC745E"/>
    <w:rsid w:val="00BE0988"/>
    <w:rsid w:val="00C1287B"/>
    <w:rsid w:val="00C334E1"/>
    <w:rsid w:val="00CA5AC3"/>
    <w:rsid w:val="00E06F8C"/>
    <w:rsid w:val="00E45565"/>
    <w:rsid w:val="00EA6FE6"/>
    <w:rsid w:val="00EC60EE"/>
    <w:rsid w:val="00F27A25"/>
    <w:rsid w:val="00F77A49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D0DD"/>
  <w15:chartTrackingRefBased/>
  <w15:docId w15:val="{56C64BD4-D10D-4698-A50B-ADCC1696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Bentley</dc:creator>
  <cp:keywords/>
  <dc:description/>
  <cp:lastModifiedBy>Michael Bentley</cp:lastModifiedBy>
  <cp:revision>33</cp:revision>
  <dcterms:created xsi:type="dcterms:W3CDTF">2018-07-07T19:49:00Z</dcterms:created>
  <dcterms:modified xsi:type="dcterms:W3CDTF">2018-07-22T21:46:00Z</dcterms:modified>
</cp:coreProperties>
</file>